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0" w:type="dxa"/>
        <w:tblInd w:w="-142" w:type="dxa"/>
        <w:tblLook w:val="01E0" w:firstRow="1" w:lastRow="1" w:firstColumn="1" w:lastColumn="1" w:noHBand="0" w:noVBand="0"/>
      </w:tblPr>
      <w:tblGrid>
        <w:gridCol w:w="3031"/>
        <w:gridCol w:w="3207"/>
        <w:gridCol w:w="3022"/>
      </w:tblGrid>
      <w:tr w:rsidR="00C82D90" w:rsidRPr="00AE2809" w14:paraId="55DB3C65" w14:textId="77777777" w:rsidTr="003B54D6">
        <w:tc>
          <w:tcPr>
            <w:tcW w:w="3031" w:type="dxa"/>
          </w:tcPr>
          <w:p w14:paraId="109A8963" w14:textId="72607200" w:rsidR="00C82D90" w:rsidRPr="00AE2809" w:rsidRDefault="003B54D6" w:rsidP="00C82D90">
            <w:pPr>
              <w:tabs>
                <w:tab w:val="center" w:pos="4860"/>
                <w:tab w:val="right" w:pos="9540"/>
              </w:tabs>
              <w:rPr>
                <w:sz w:val="24"/>
                <w:szCs w:val="24"/>
                <w:lang w:eastAsia="lv-LV"/>
              </w:rPr>
            </w:pPr>
            <w:r w:rsidRPr="00AE2809">
              <w:rPr>
                <w:sz w:val="24"/>
                <w:szCs w:val="24"/>
                <w:lang w:eastAsia="lv-LV"/>
              </w:rPr>
              <w:t>2018</w:t>
            </w:r>
            <w:r w:rsidR="00376B0C">
              <w:rPr>
                <w:sz w:val="24"/>
                <w:szCs w:val="24"/>
                <w:lang w:eastAsia="lv-LV"/>
              </w:rPr>
              <w:t>. gada 16</w:t>
            </w:r>
            <w:r w:rsidR="00AE2809" w:rsidRPr="00AE2809">
              <w:rPr>
                <w:sz w:val="24"/>
                <w:szCs w:val="24"/>
                <w:lang w:eastAsia="lv-LV"/>
              </w:rPr>
              <w:t>.februārī</w:t>
            </w:r>
          </w:p>
        </w:tc>
        <w:tc>
          <w:tcPr>
            <w:tcW w:w="3207" w:type="dxa"/>
          </w:tcPr>
          <w:p w14:paraId="139548C0" w14:textId="77777777" w:rsidR="00C82D90" w:rsidRPr="00AE2809" w:rsidRDefault="00C82D90" w:rsidP="00C82D90">
            <w:pPr>
              <w:tabs>
                <w:tab w:val="center" w:pos="4860"/>
                <w:tab w:val="right" w:pos="9540"/>
              </w:tabs>
              <w:jc w:val="center"/>
              <w:rPr>
                <w:sz w:val="24"/>
                <w:szCs w:val="24"/>
                <w:lang w:eastAsia="lv-LV"/>
              </w:rPr>
            </w:pPr>
            <w:r w:rsidRPr="00AE2809">
              <w:rPr>
                <w:sz w:val="24"/>
                <w:szCs w:val="24"/>
                <w:lang w:eastAsia="lv-LV"/>
              </w:rPr>
              <w:t>Ventspilī</w:t>
            </w:r>
          </w:p>
        </w:tc>
        <w:tc>
          <w:tcPr>
            <w:tcW w:w="3022" w:type="dxa"/>
          </w:tcPr>
          <w:p w14:paraId="6114A08D" w14:textId="61A1ADD7" w:rsidR="00C82D90" w:rsidRPr="00AE2809" w:rsidRDefault="00376B0C" w:rsidP="009E2D0C">
            <w:pPr>
              <w:tabs>
                <w:tab w:val="center" w:pos="4860"/>
                <w:tab w:val="right" w:pos="9540"/>
              </w:tabs>
              <w:jc w:val="right"/>
              <w:rPr>
                <w:sz w:val="24"/>
                <w:szCs w:val="24"/>
                <w:lang w:eastAsia="lv-LV"/>
              </w:rPr>
            </w:pPr>
            <w:r>
              <w:rPr>
                <w:sz w:val="24"/>
                <w:szCs w:val="24"/>
                <w:lang w:eastAsia="lv-LV"/>
              </w:rPr>
              <w:t>Nr.19</w:t>
            </w:r>
          </w:p>
          <w:p w14:paraId="6F6020E7" w14:textId="00781AAA" w:rsidR="00C82D90" w:rsidRPr="00AE2809" w:rsidRDefault="00376B0C" w:rsidP="009E2D0C">
            <w:pPr>
              <w:tabs>
                <w:tab w:val="center" w:pos="4860"/>
                <w:tab w:val="right" w:pos="9540"/>
              </w:tabs>
              <w:jc w:val="right"/>
              <w:rPr>
                <w:sz w:val="24"/>
                <w:szCs w:val="24"/>
                <w:lang w:eastAsia="lv-LV"/>
              </w:rPr>
            </w:pPr>
            <w:r>
              <w:rPr>
                <w:sz w:val="24"/>
                <w:szCs w:val="24"/>
                <w:lang w:eastAsia="lv-LV"/>
              </w:rPr>
              <w:t>(protokols Nr. 4; 7</w:t>
            </w:r>
            <w:r w:rsidR="00C82D90" w:rsidRPr="00AE2809">
              <w:rPr>
                <w:sz w:val="24"/>
                <w:szCs w:val="24"/>
                <w:lang w:eastAsia="lv-LV"/>
              </w:rPr>
              <w:t>.§ )</w:t>
            </w:r>
          </w:p>
        </w:tc>
      </w:tr>
      <w:tr w:rsidR="00376B0C" w:rsidRPr="00AE2809" w14:paraId="2DA2D224" w14:textId="77777777" w:rsidTr="003B54D6">
        <w:tc>
          <w:tcPr>
            <w:tcW w:w="3031" w:type="dxa"/>
          </w:tcPr>
          <w:p w14:paraId="6A7E6B69" w14:textId="77777777" w:rsidR="00376B0C" w:rsidRPr="00AE2809" w:rsidRDefault="00376B0C" w:rsidP="00C82D90">
            <w:pPr>
              <w:tabs>
                <w:tab w:val="center" w:pos="4860"/>
                <w:tab w:val="right" w:pos="9540"/>
              </w:tabs>
              <w:rPr>
                <w:sz w:val="24"/>
                <w:szCs w:val="24"/>
                <w:lang w:eastAsia="lv-LV"/>
              </w:rPr>
            </w:pPr>
          </w:p>
        </w:tc>
        <w:tc>
          <w:tcPr>
            <w:tcW w:w="3207" w:type="dxa"/>
          </w:tcPr>
          <w:p w14:paraId="0EEB7822" w14:textId="77777777" w:rsidR="00376B0C" w:rsidRPr="00AE2809" w:rsidRDefault="00376B0C" w:rsidP="00C82D90">
            <w:pPr>
              <w:tabs>
                <w:tab w:val="center" w:pos="4860"/>
                <w:tab w:val="right" w:pos="9540"/>
              </w:tabs>
              <w:jc w:val="center"/>
              <w:rPr>
                <w:sz w:val="24"/>
                <w:szCs w:val="24"/>
                <w:lang w:eastAsia="lv-LV"/>
              </w:rPr>
            </w:pPr>
          </w:p>
        </w:tc>
        <w:tc>
          <w:tcPr>
            <w:tcW w:w="3022" w:type="dxa"/>
          </w:tcPr>
          <w:p w14:paraId="7A6C73C9" w14:textId="77777777" w:rsidR="00376B0C" w:rsidRDefault="00376B0C" w:rsidP="00C82D90">
            <w:pPr>
              <w:tabs>
                <w:tab w:val="center" w:pos="4860"/>
                <w:tab w:val="right" w:pos="9540"/>
              </w:tabs>
              <w:rPr>
                <w:sz w:val="24"/>
                <w:szCs w:val="24"/>
                <w:lang w:eastAsia="lv-LV"/>
              </w:rPr>
            </w:pPr>
          </w:p>
        </w:tc>
      </w:tr>
    </w:tbl>
    <w:p w14:paraId="56A8DFE8" w14:textId="77777777" w:rsidR="00C82D90" w:rsidRPr="00AE2809" w:rsidRDefault="00C82D90" w:rsidP="00C82D90">
      <w:pPr>
        <w:jc w:val="both"/>
        <w:rPr>
          <w:sz w:val="24"/>
          <w:szCs w:val="24"/>
          <w:lang w:eastAsia="lv-LV"/>
        </w:rPr>
      </w:pPr>
    </w:p>
    <w:p w14:paraId="64C12666" w14:textId="35A60ACF" w:rsidR="003B54D6" w:rsidRPr="00AE2809" w:rsidRDefault="003B54D6" w:rsidP="00AE2809">
      <w:pPr>
        <w:rPr>
          <w:sz w:val="24"/>
          <w:szCs w:val="24"/>
        </w:rPr>
      </w:pPr>
      <w:r w:rsidRPr="00AE2809">
        <w:rPr>
          <w:sz w:val="24"/>
          <w:szCs w:val="24"/>
        </w:rPr>
        <w:t xml:space="preserve">Par </w:t>
      </w:r>
      <w:r w:rsidR="00AE2809" w:rsidRPr="00AE2809">
        <w:rPr>
          <w:sz w:val="24"/>
          <w:szCs w:val="24"/>
        </w:rPr>
        <w:t>finansējumu vējdzirnavu kapitālajam remontam</w:t>
      </w:r>
    </w:p>
    <w:p w14:paraId="59EB5EF0" w14:textId="40A1C9C9" w:rsidR="00AE2809" w:rsidRPr="00AE2809" w:rsidRDefault="00AE2809" w:rsidP="00AE2809">
      <w:pPr>
        <w:rPr>
          <w:sz w:val="24"/>
          <w:szCs w:val="24"/>
        </w:rPr>
      </w:pPr>
      <w:r w:rsidRPr="00AE2809">
        <w:rPr>
          <w:sz w:val="24"/>
          <w:szCs w:val="24"/>
        </w:rPr>
        <w:t>Piejūras brīvdabas muzejā</w:t>
      </w:r>
    </w:p>
    <w:p w14:paraId="60EB0AAB" w14:textId="77777777" w:rsidR="003B54D6" w:rsidRPr="00AE2809" w:rsidRDefault="003B54D6" w:rsidP="003B54D6">
      <w:pPr>
        <w:pStyle w:val="Pamatteksts"/>
        <w:tabs>
          <w:tab w:val="left" w:pos="0"/>
        </w:tabs>
      </w:pPr>
      <w:r w:rsidRPr="00AE2809">
        <w:tab/>
      </w:r>
    </w:p>
    <w:p w14:paraId="70B7DB65" w14:textId="1099A410" w:rsidR="00AE2809" w:rsidRPr="00AE2809" w:rsidRDefault="003B54D6" w:rsidP="00AE2809">
      <w:pPr>
        <w:pStyle w:val="Pamatteksts"/>
        <w:tabs>
          <w:tab w:val="left" w:pos="0"/>
        </w:tabs>
        <w:jc w:val="both"/>
      </w:pPr>
      <w:r w:rsidRPr="00AE2809">
        <w:tab/>
      </w:r>
      <w:r w:rsidR="00AE2809" w:rsidRPr="00AE2809">
        <w:t xml:space="preserve">Lai saglabātu un atjaunotu nozīmīgu kultūrvēstures mantojuma objektu un attīstītu Piejūras brīvdabas muzeja ekspozīciju, uzlabojot muzejisko priekšmetu saglabāšanas un apskates iespējas, un veicinot sabiedrības izpratni par kultūrvēsturi, </w:t>
      </w:r>
      <w:r w:rsidR="009414BB" w:rsidRPr="00AE2809">
        <w:t>nodrošinātu Muzeju likuma 7.panta pirmajā daļā noteikto uzdevumu vākt, saglabāt un popularizēt sabiedrībā dabas, materiālās un nemateriālās kultūras vērtības, kā arī sekmēt to izmantošanu sabiedrības izglītošanai un attīstībai</w:t>
      </w:r>
      <w:r w:rsidR="009414BB">
        <w:t xml:space="preserve">, </w:t>
      </w:r>
      <w:r w:rsidR="00AE2809" w:rsidRPr="00AE2809">
        <w:t xml:space="preserve">pamatojoties uz likuma „Par pašvaldībām” 15.panta pirmās daļas 5.punktā noteikto autonomo funkciju rūpēties par kultūru un sekmēt tradicionālo kultūras vērtību saglabāšanu, Ventspils pilsētas domes saistošajiem noteikumiem Nr.2 „Ventspils pilsētas pašvaldības 2018.gada budžets”, </w:t>
      </w:r>
      <w:r w:rsidR="009414BB">
        <w:t xml:space="preserve">kā arī ņemot vērā </w:t>
      </w:r>
      <w:r w:rsidR="00AE2809" w:rsidRPr="00AE2809">
        <w:t>Ventspils pilsētas domes Ekonomikas un</w:t>
      </w:r>
      <w:r w:rsidR="00192BEB">
        <w:t xml:space="preserve"> budžeta komisijas 2018.gada 07</w:t>
      </w:r>
      <w:r w:rsidR="00AE2809" w:rsidRPr="00AE2809">
        <w:t>.februāra ieteikumu un</w:t>
      </w:r>
      <w:r w:rsidR="00376B0C">
        <w:t xml:space="preserve"> Finanšu komitejas 2018.gada </w:t>
      </w:r>
      <w:r w:rsidR="00192BEB">
        <w:t>9</w:t>
      </w:r>
      <w:r w:rsidR="00AE2809" w:rsidRPr="00AE2809">
        <w:t xml:space="preserve">.februāra atzinumu, </w:t>
      </w:r>
    </w:p>
    <w:p w14:paraId="2DA7E642" w14:textId="77777777" w:rsidR="00AE2809" w:rsidRPr="00AE2809" w:rsidRDefault="00AE2809" w:rsidP="00AE2809">
      <w:pPr>
        <w:jc w:val="center"/>
        <w:rPr>
          <w:b/>
          <w:szCs w:val="24"/>
        </w:rPr>
      </w:pPr>
    </w:p>
    <w:p w14:paraId="5868B5DD" w14:textId="77777777" w:rsidR="00AE2809" w:rsidRPr="00AE2809" w:rsidRDefault="00AE2809" w:rsidP="00AE2809">
      <w:pPr>
        <w:jc w:val="center"/>
        <w:rPr>
          <w:b/>
          <w:sz w:val="24"/>
          <w:szCs w:val="24"/>
        </w:rPr>
      </w:pPr>
      <w:r w:rsidRPr="00AE2809">
        <w:rPr>
          <w:b/>
          <w:sz w:val="24"/>
          <w:szCs w:val="24"/>
        </w:rPr>
        <w:t>Ventspils pilsētas dome</w:t>
      </w:r>
    </w:p>
    <w:p w14:paraId="4415C902" w14:textId="77777777" w:rsidR="00AE2809" w:rsidRPr="00AE2809" w:rsidRDefault="00AE2809" w:rsidP="00AE2809">
      <w:pPr>
        <w:jc w:val="center"/>
        <w:rPr>
          <w:b/>
          <w:sz w:val="24"/>
          <w:szCs w:val="24"/>
        </w:rPr>
      </w:pPr>
      <w:r w:rsidRPr="00AE2809">
        <w:rPr>
          <w:b/>
          <w:sz w:val="24"/>
          <w:szCs w:val="24"/>
        </w:rPr>
        <w:t>nolemj:</w:t>
      </w:r>
    </w:p>
    <w:p w14:paraId="12CD36E2" w14:textId="77777777" w:rsidR="00AE2809" w:rsidRPr="00AE2809" w:rsidRDefault="00AE2809" w:rsidP="00AE2809">
      <w:pPr>
        <w:pStyle w:val="Pamatteksts"/>
        <w:tabs>
          <w:tab w:val="left" w:pos="0"/>
        </w:tabs>
        <w:rPr>
          <w:sz w:val="20"/>
        </w:rPr>
      </w:pPr>
    </w:p>
    <w:p w14:paraId="1E9D7A3D" w14:textId="5ED64C03" w:rsidR="00AE2809" w:rsidRPr="00AE2809" w:rsidRDefault="00AE2809" w:rsidP="00AE2809">
      <w:pPr>
        <w:pStyle w:val="Pamatteksts"/>
        <w:numPr>
          <w:ilvl w:val="0"/>
          <w:numId w:val="23"/>
        </w:numPr>
        <w:tabs>
          <w:tab w:val="left" w:pos="0"/>
        </w:tabs>
        <w:spacing w:after="60"/>
        <w:ind w:left="709" w:hanging="709"/>
        <w:jc w:val="both"/>
      </w:pPr>
      <w:r w:rsidRPr="00AE2809">
        <w:t>Iedalīt Ventspils pilsētas pašvaldības iestādei „Ventspils muzejs” 88 692 EUR vējdzirnavu kapitālajam remontam</w:t>
      </w:r>
      <w:r w:rsidR="00DB3C65" w:rsidRPr="00DB3C65">
        <w:t xml:space="preserve"> </w:t>
      </w:r>
      <w:r w:rsidR="00DB3C65">
        <w:t>Piejūras brīvdabas muzejā</w:t>
      </w:r>
      <w:r w:rsidR="009414BB">
        <w:t xml:space="preserve"> Riņķa ielā 2, Ventspilī</w:t>
      </w:r>
      <w:r w:rsidRPr="00AE2809">
        <w:t>, t.sk.:</w:t>
      </w:r>
    </w:p>
    <w:p w14:paraId="089EE95B" w14:textId="27719C61" w:rsidR="00AE2809" w:rsidRPr="00AE2809" w:rsidRDefault="00AE2809" w:rsidP="00DB3C65">
      <w:pPr>
        <w:pStyle w:val="Pamatteksts"/>
        <w:numPr>
          <w:ilvl w:val="1"/>
          <w:numId w:val="23"/>
        </w:numPr>
        <w:tabs>
          <w:tab w:val="left" w:pos="0"/>
        </w:tabs>
        <w:spacing w:after="60"/>
        <w:ind w:left="1276" w:hanging="567"/>
        <w:jc w:val="both"/>
      </w:pPr>
      <w:r w:rsidRPr="00AE2809">
        <w:t>12 924 EUR no Ventspils muzeja 2018.gada pamatbudžetā maksas pakalpojumos plānotā ieņēmumu pārsnieguma pār izdevumiem;</w:t>
      </w:r>
    </w:p>
    <w:p w14:paraId="65BF37D1" w14:textId="3C1C1AED" w:rsidR="00AE2809" w:rsidRPr="00AE2809" w:rsidRDefault="00AE2809" w:rsidP="00DB3C65">
      <w:pPr>
        <w:pStyle w:val="Pamatteksts"/>
        <w:numPr>
          <w:ilvl w:val="1"/>
          <w:numId w:val="23"/>
        </w:numPr>
        <w:tabs>
          <w:tab w:val="left" w:pos="0"/>
        </w:tabs>
        <w:ind w:left="1276" w:hanging="567"/>
        <w:jc w:val="both"/>
      </w:pPr>
      <w:r w:rsidRPr="00AE2809">
        <w:t>75 768 EUR no Ven</w:t>
      </w:r>
      <w:r w:rsidR="00D75026">
        <w:t>tspils pilsētas pašvaldības 2018</w:t>
      </w:r>
      <w:r w:rsidR="00A5744C">
        <w:t>.gada pamatbudžeta asignējumos</w:t>
      </w:r>
      <w:r w:rsidRPr="00AE2809">
        <w:t xml:space="preserve"> plānotā ieņēmumu pārsnieguma pār izdevumiem.</w:t>
      </w:r>
    </w:p>
    <w:p w14:paraId="73CD4435" w14:textId="20769652" w:rsidR="00AE2809" w:rsidRPr="00AE2809" w:rsidRDefault="00AE2809" w:rsidP="00AE2809">
      <w:pPr>
        <w:pStyle w:val="Pamatteksts"/>
        <w:numPr>
          <w:ilvl w:val="0"/>
          <w:numId w:val="23"/>
        </w:numPr>
        <w:tabs>
          <w:tab w:val="left" w:pos="0"/>
        </w:tabs>
        <w:ind w:left="709" w:hanging="709"/>
        <w:jc w:val="both"/>
      </w:pPr>
      <w:r w:rsidRPr="00AE2809">
        <w:t>Ventspils pilsētas pašvaldības iestādei „Ventspils muzejs”</w:t>
      </w:r>
      <w:r w:rsidR="009414BB">
        <w:t xml:space="preserve"> (S.Ūdre) nodrošināt atbilstošus grozījumus</w:t>
      </w:r>
      <w:r w:rsidRPr="00AE2809">
        <w:t xml:space="preserve"> pašvaldības iestādes „Ventspils muzejs” 2018.gada budžetā.</w:t>
      </w:r>
    </w:p>
    <w:p w14:paraId="24BEAC0D" w14:textId="2D185E50" w:rsidR="00AE2809" w:rsidRPr="00AE2809" w:rsidRDefault="00AE2809" w:rsidP="00AE2809">
      <w:pPr>
        <w:pStyle w:val="Pamatteksts"/>
        <w:numPr>
          <w:ilvl w:val="0"/>
          <w:numId w:val="23"/>
        </w:numPr>
        <w:tabs>
          <w:tab w:val="left" w:pos="0"/>
        </w:tabs>
        <w:ind w:left="709" w:hanging="709"/>
        <w:jc w:val="both"/>
      </w:pPr>
      <w:r w:rsidRPr="00AE2809">
        <w:t xml:space="preserve">Finanšu nodaļai (K.Vitenbergs) nodrošināt </w:t>
      </w:r>
      <w:r w:rsidR="009414BB">
        <w:t xml:space="preserve">atbilstošus grozījumus </w:t>
      </w:r>
      <w:r w:rsidRPr="00AE2809">
        <w:t>Ventspils pilsētas pašvaldības 2018.gada budžeta kopsavilkumā.</w:t>
      </w:r>
    </w:p>
    <w:p w14:paraId="41DB3FDF" w14:textId="77777777" w:rsidR="00AE2809" w:rsidRPr="00AE2809" w:rsidRDefault="00AE2809" w:rsidP="00AE2809">
      <w:pPr>
        <w:pStyle w:val="Pamatteksts"/>
        <w:numPr>
          <w:ilvl w:val="0"/>
          <w:numId w:val="23"/>
        </w:numPr>
        <w:tabs>
          <w:tab w:val="left" w:pos="0"/>
        </w:tabs>
        <w:ind w:left="709" w:hanging="709"/>
        <w:jc w:val="both"/>
      </w:pPr>
      <w:r w:rsidRPr="00AE2809">
        <w:t>Kontroli par šī lēmuma izpildi uzdot Ventspils pilsētas domes izpilddirektoram A.Ābelem.</w:t>
      </w:r>
    </w:p>
    <w:p w14:paraId="444C58BE" w14:textId="77777777" w:rsidR="003B54D6" w:rsidRPr="00AE2809" w:rsidRDefault="003B54D6" w:rsidP="00AE2809">
      <w:pPr>
        <w:rPr>
          <w:sz w:val="24"/>
          <w:szCs w:val="24"/>
        </w:rPr>
      </w:pPr>
      <w:r w:rsidRPr="00AE2809">
        <w:rPr>
          <w:sz w:val="24"/>
          <w:szCs w:val="24"/>
        </w:rPr>
        <w:t>Sēdes vadītājs,</w:t>
      </w:r>
    </w:p>
    <w:p w14:paraId="3FF553EE" w14:textId="77777777" w:rsidR="003B54D6" w:rsidRPr="00AE2809" w:rsidRDefault="003B54D6" w:rsidP="00AE2809">
      <w:pPr>
        <w:pStyle w:val="Virsraksts4"/>
        <w:spacing w:before="0"/>
        <w:jc w:val="both"/>
        <w:rPr>
          <w:rFonts w:ascii="Times New Roman" w:hAnsi="Times New Roman"/>
          <w:i w:val="0"/>
          <w:color w:val="auto"/>
          <w:sz w:val="24"/>
          <w:szCs w:val="24"/>
        </w:rPr>
      </w:pPr>
      <w:r w:rsidRPr="00AE2809">
        <w:rPr>
          <w:rFonts w:ascii="Times New Roman" w:hAnsi="Times New Roman"/>
          <w:i w:val="0"/>
          <w:color w:val="auto"/>
          <w:sz w:val="24"/>
          <w:szCs w:val="24"/>
        </w:rPr>
        <w:t>Domes priekšsēdētāja 1.vietnieks</w:t>
      </w:r>
    </w:p>
    <w:p w14:paraId="41A1A24F" w14:textId="12F2C574" w:rsidR="003B54D6" w:rsidRPr="00AE2809" w:rsidRDefault="00FC0FDC" w:rsidP="00AE2809">
      <w:pPr>
        <w:pStyle w:val="Virsraksts4"/>
        <w:spacing w:before="0"/>
        <w:jc w:val="both"/>
        <w:rPr>
          <w:rFonts w:ascii="Times New Roman" w:hAnsi="Times New Roman"/>
          <w:i w:val="0"/>
          <w:color w:val="auto"/>
          <w:sz w:val="24"/>
          <w:szCs w:val="24"/>
        </w:rPr>
      </w:pPr>
      <w:r w:rsidRPr="00AE2809">
        <w:rPr>
          <w:rFonts w:ascii="Times New Roman" w:hAnsi="Times New Roman"/>
          <w:i w:val="0"/>
          <w:color w:val="auto"/>
          <w:sz w:val="24"/>
          <w:szCs w:val="24"/>
        </w:rPr>
        <w:t>i</w:t>
      </w:r>
      <w:r w:rsidR="003B54D6" w:rsidRPr="00AE2809">
        <w:rPr>
          <w:rFonts w:ascii="Times New Roman" w:hAnsi="Times New Roman"/>
          <w:i w:val="0"/>
          <w:color w:val="auto"/>
          <w:sz w:val="24"/>
          <w:szCs w:val="24"/>
        </w:rPr>
        <w:t>nfrastruktūras jautājumos</w:t>
      </w:r>
      <w:r w:rsidR="003B54D6" w:rsidRPr="00AE2809">
        <w:rPr>
          <w:rFonts w:ascii="Times New Roman" w:hAnsi="Times New Roman"/>
          <w:i w:val="0"/>
          <w:color w:val="auto"/>
          <w:sz w:val="24"/>
          <w:szCs w:val="24"/>
        </w:rPr>
        <w:tab/>
        <w:t xml:space="preserve"> </w:t>
      </w:r>
      <w:r w:rsidR="003B54D6" w:rsidRPr="00AE2809">
        <w:rPr>
          <w:rFonts w:ascii="Times New Roman" w:hAnsi="Times New Roman"/>
          <w:i w:val="0"/>
          <w:color w:val="auto"/>
          <w:sz w:val="24"/>
          <w:szCs w:val="24"/>
        </w:rPr>
        <w:tab/>
      </w:r>
      <w:r w:rsidR="003B54D6" w:rsidRPr="00AE2809">
        <w:rPr>
          <w:rFonts w:ascii="Times New Roman" w:hAnsi="Times New Roman"/>
          <w:i w:val="0"/>
          <w:color w:val="auto"/>
          <w:sz w:val="24"/>
          <w:szCs w:val="24"/>
        </w:rPr>
        <w:tab/>
      </w:r>
      <w:r w:rsidR="003B54D6" w:rsidRPr="00AE2809">
        <w:rPr>
          <w:rFonts w:ascii="Times New Roman" w:hAnsi="Times New Roman"/>
          <w:i w:val="0"/>
          <w:color w:val="auto"/>
          <w:sz w:val="24"/>
          <w:szCs w:val="24"/>
        </w:rPr>
        <w:tab/>
      </w:r>
      <w:r w:rsidR="003B54D6" w:rsidRPr="00AE2809">
        <w:rPr>
          <w:rFonts w:ascii="Times New Roman" w:hAnsi="Times New Roman"/>
          <w:i w:val="0"/>
          <w:color w:val="auto"/>
          <w:sz w:val="24"/>
          <w:szCs w:val="24"/>
        </w:rPr>
        <w:tab/>
      </w:r>
      <w:r w:rsidR="003B54D6" w:rsidRPr="00AE2809">
        <w:rPr>
          <w:rFonts w:ascii="Times New Roman" w:hAnsi="Times New Roman"/>
          <w:i w:val="0"/>
          <w:color w:val="auto"/>
          <w:sz w:val="24"/>
          <w:szCs w:val="24"/>
        </w:rPr>
        <w:tab/>
      </w:r>
      <w:r w:rsidR="003B54D6" w:rsidRPr="00AE2809">
        <w:rPr>
          <w:rFonts w:ascii="Times New Roman" w:hAnsi="Times New Roman"/>
          <w:i w:val="0"/>
          <w:color w:val="auto"/>
          <w:sz w:val="24"/>
          <w:szCs w:val="24"/>
        </w:rPr>
        <w:tab/>
      </w:r>
      <w:r w:rsidR="003B54D6" w:rsidRPr="00AE2809">
        <w:rPr>
          <w:rFonts w:ascii="Times New Roman" w:hAnsi="Times New Roman"/>
          <w:i w:val="0"/>
          <w:color w:val="auto"/>
          <w:sz w:val="24"/>
          <w:szCs w:val="24"/>
        </w:rPr>
        <w:tab/>
        <w:t>J.Vītoliņš</w:t>
      </w:r>
    </w:p>
    <w:p w14:paraId="70DC8A29" w14:textId="77777777" w:rsidR="003B54D6" w:rsidRPr="00AE2809" w:rsidRDefault="003B54D6" w:rsidP="003B54D6">
      <w:pPr>
        <w:rPr>
          <w:sz w:val="24"/>
          <w:szCs w:val="24"/>
        </w:rPr>
      </w:pPr>
    </w:p>
    <w:p w14:paraId="3BCB56A1" w14:textId="0802A084" w:rsidR="00101B85" w:rsidRPr="00AE2809" w:rsidRDefault="003B54D6" w:rsidP="00AE2809">
      <w:pPr>
        <w:ind w:firstLine="720"/>
        <w:rPr>
          <w:sz w:val="22"/>
        </w:rPr>
      </w:pPr>
      <w:r w:rsidRPr="00AE2809">
        <w:rPr>
          <w:color w:val="000000"/>
          <w:sz w:val="18"/>
          <w:szCs w:val="16"/>
        </w:rPr>
        <w:t xml:space="preserve"> </w:t>
      </w:r>
    </w:p>
    <w:sectPr w:rsidR="00101B85" w:rsidRPr="00AE2809" w:rsidSect="00AE2809">
      <w:headerReference w:type="first" r:id="rId7"/>
      <w:pgSz w:w="11901" w:h="16834"/>
      <w:pgMar w:top="1134" w:right="1134" w:bottom="426" w:left="1418" w:header="568" w:footer="30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BE7F" w14:textId="77777777" w:rsidR="00EE7A9B" w:rsidRDefault="00EE7A9B">
      <w:r>
        <w:separator/>
      </w:r>
    </w:p>
  </w:endnote>
  <w:endnote w:type="continuationSeparator" w:id="0">
    <w:p w14:paraId="53D91A9B" w14:textId="77777777" w:rsidR="00EE7A9B" w:rsidRDefault="00EE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wiss TL">
    <w:altName w:val="Segoe Script"/>
    <w:charset w:val="BA"/>
    <w:family w:val="swiss"/>
    <w:pitch w:val="variable"/>
    <w:sig w:usb0="00000001"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imes-Baltic">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A8C7" w14:textId="77777777" w:rsidR="00EE7A9B" w:rsidRDefault="00EE7A9B">
      <w:r>
        <w:separator/>
      </w:r>
    </w:p>
  </w:footnote>
  <w:footnote w:type="continuationSeparator" w:id="0">
    <w:p w14:paraId="7BC05967" w14:textId="77777777" w:rsidR="00EE7A9B" w:rsidRDefault="00EE7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0191" w14:textId="488F8E9D" w:rsidR="00E43B83" w:rsidRPr="00E43B83" w:rsidRDefault="00816D62" w:rsidP="003B54D6">
    <w:pPr>
      <w:widowControl w:val="0"/>
      <w:suppressLineNumbers/>
      <w:tabs>
        <w:tab w:val="center" w:pos="4111"/>
        <w:tab w:val="right" w:pos="9645"/>
      </w:tabs>
      <w:suppressAutoHyphens/>
      <w:ind w:right="180"/>
      <w:jc w:val="center"/>
      <w:rPr>
        <w:rFonts w:eastAsia="Arial"/>
        <w:kern w:val="1"/>
        <w:sz w:val="24"/>
        <w:szCs w:val="24"/>
        <w:lang w:val="en"/>
      </w:rPr>
    </w:pPr>
    <w:r w:rsidRPr="00E43B83">
      <w:rPr>
        <w:rFonts w:eastAsia="Arial"/>
        <w:noProof/>
        <w:kern w:val="1"/>
        <w:sz w:val="24"/>
        <w:szCs w:val="24"/>
        <w:lang w:eastAsia="lv-LV"/>
      </w:rPr>
      <w:drawing>
        <wp:anchor distT="0" distB="0" distL="0" distR="0" simplePos="0" relativeHeight="251657728" behindDoc="0" locked="0" layoutInCell="1" allowOverlap="1" wp14:anchorId="2AA7ABA6" wp14:editId="1C798D23">
          <wp:simplePos x="0" y="0"/>
          <wp:positionH relativeFrom="column">
            <wp:posOffset>2479098</wp:posOffset>
          </wp:positionH>
          <wp:positionV relativeFrom="paragraph">
            <wp:posOffset>46182</wp:posOffset>
          </wp:positionV>
          <wp:extent cx="685165" cy="819785"/>
          <wp:effectExtent l="0" t="0" r="635" b="0"/>
          <wp:wrapSquare wrapText="largest"/>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3A7E141" w14:textId="77777777" w:rsidR="00E43B83" w:rsidRPr="00E43B83" w:rsidRDefault="00E43B83" w:rsidP="00E43B83">
    <w:pPr>
      <w:widowControl w:val="0"/>
      <w:suppressLineNumbers/>
      <w:tabs>
        <w:tab w:val="center" w:pos="4822"/>
        <w:tab w:val="right" w:pos="9645"/>
      </w:tabs>
      <w:suppressAutoHyphens/>
      <w:ind w:right="180"/>
      <w:jc w:val="center"/>
      <w:rPr>
        <w:rFonts w:eastAsia="Arial"/>
        <w:kern w:val="1"/>
        <w:sz w:val="24"/>
        <w:szCs w:val="24"/>
        <w:lang w:val="en"/>
      </w:rPr>
    </w:pPr>
  </w:p>
  <w:p w14:paraId="1A7962B1" w14:textId="77777777" w:rsidR="00E43B83" w:rsidRPr="00E43B83" w:rsidRDefault="00E43B83" w:rsidP="00E43B83">
    <w:pPr>
      <w:widowControl w:val="0"/>
      <w:suppressLineNumbers/>
      <w:tabs>
        <w:tab w:val="center" w:pos="4822"/>
        <w:tab w:val="right" w:pos="9645"/>
      </w:tabs>
      <w:suppressAutoHyphens/>
      <w:ind w:right="180"/>
      <w:jc w:val="center"/>
      <w:rPr>
        <w:rFonts w:eastAsia="Arial"/>
        <w:kern w:val="1"/>
        <w:sz w:val="24"/>
        <w:szCs w:val="24"/>
        <w:lang w:val="en"/>
      </w:rPr>
    </w:pPr>
  </w:p>
  <w:p w14:paraId="3DCBDF3E" w14:textId="77777777" w:rsidR="00E43B83" w:rsidRPr="00E43B83" w:rsidRDefault="00E43B83" w:rsidP="00E43B83">
    <w:pPr>
      <w:widowControl w:val="0"/>
      <w:suppressLineNumbers/>
      <w:tabs>
        <w:tab w:val="center" w:pos="4822"/>
        <w:tab w:val="right" w:pos="9645"/>
      </w:tabs>
      <w:suppressAutoHyphens/>
      <w:ind w:left="165" w:right="180"/>
      <w:jc w:val="center"/>
      <w:rPr>
        <w:rFonts w:eastAsia="Arial"/>
        <w:kern w:val="1"/>
        <w:sz w:val="24"/>
        <w:szCs w:val="24"/>
        <w:lang w:val="en"/>
      </w:rPr>
    </w:pPr>
  </w:p>
  <w:p w14:paraId="5140172D" w14:textId="77777777" w:rsidR="00E43B83" w:rsidRPr="00E43B83" w:rsidRDefault="00E43B83" w:rsidP="00E43B83">
    <w:pPr>
      <w:widowControl w:val="0"/>
      <w:suppressLineNumbers/>
      <w:tabs>
        <w:tab w:val="center" w:pos="4822"/>
        <w:tab w:val="right" w:pos="9645"/>
      </w:tabs>
      <w:suppressAutoHyphens/>
      <w:ind w:left="390" w:right="-15"/>
      <w:jc w:val="center"/>
      <w:rPr>
        <w:rFonts w:eastAsia="Arial"/>
        <w:kern w:val="1"/>
        <w:sz w:val="24"/>
        <w:szCs w:val="24"/>
        <w:lang w:val="en"/>
      </w:rPr>
    </w:pPr>
  </w:p>
  <w:tbl>
    <w:tblPr>
      <w:tblW w:w="9043" w:type="dxa"/>
      <w:tblInd w:w="29" w:type="dxa"/>
      <w:tblLayout w:type="fixed"/>
      <w:tblCellMar>
        <w:top w:w="29" w:type="dxa"/>
        <w:left w:w="29" w:type="dxa"/>
        <w:bottom w:w="29" w:type="dxa"/>
        <w:right w:w="29" w:type="dxa"/>
      </w:tblCellMar>
      <w:tblLook w:val="0000" w:firstRow="0" w:lastRow="0" w:firstColumn="0" w:lastColumn="0" w:noHBand="0" w:noVBand="0"/>
    </w:tblPr>
    <w:tblGrid>
      <w:gridCol w:w="9043"/>
    </w:tblGrid>
    <w:tr w:rsidR="00E43B83" w:rsidRPr="00E43B83" w14:paraId="1071FC9F" w14:textId="77777777" w:rsidTr="003B54D6">
      <w:tc>
        <w:tcPr>
          <w:tcW w:w="9043" w:type="dxa"/>
          <w:shd w:val="clear" w:color="auto" w:fill="auto"/>
        </w:tcPr>
        <w:p w14:paraId="22C60865" w14:textId="77777777" w:rsidR="00E43B83" w:rsidRPr="00E43B83" w:rsidRDefault="00E43B83" w:rsidP="00E43B83">
          <w:pPr>
            <w:widowControl w:val="0"/>
            <w:suppressLineNumbers/>
            <w:suppressAutoHyphens/>
            <w:snapToGrid w:val="0"/>
            <w:ind w:right="180"/>
            <w:jc w:val="center"/>
            <w:rPr>
              <w:rFonts w:eastAsia="Arial"/>
              <w:b/>
              <w:bCs/>
              <w:kern w:val="1"/>
              <w:sz w:val="24"/>
              <w:szCs w:val="24"/>
            </w:rPr>
          </w:pPr>
          <w:r w:rsidRPr="00E43B83">
            <w:rPr>
              <w:rFonts w:eastAsia="Arial"/>
              <w:b/>
              <w:bCs/>
              <w:kern w:val="1"/>
              <w:sz w:val="24"/>
              <w:szCs w:val="24"/>
            </w:rPr>
            <w:t>Latvijas Republika</w:t>
          </w:r>
        </w:p>
        <w:p w14:paraId="223CC583" w14:textId="77777777" w:rsidR="00E43B83" w:rsidRPr="00E43B83" w:rsidRDefault="00E43B83" w:rsidP="00E43B83">
          <w:pPr>
            <w:widowControl w:val="0"/>
            <w:suppressLineNumbers/>
            <w:suppressAutoHyphens/>
            <w:ind w:right="180"/>
            <w:jc w:val="center"/>
            <w:rPr>
              <w:rFonts w:eastAsia="Arial"/>
              <w:b/>
              <w:bCs/>
              <w:kern w:val="1"/>
              <w:sz w:val="24"/>
              <w:szCs w:val="24"/>
            </w:rPr>
          </w:pPr>
          <w:r w:rsidRPr="00E43B83">
            <w:rPr>
              <w:rFonts w:eastAsia="Arial"/>
              <w:b/>
              <w:bCs/>
              <w:kern w:val="1"/>
              <w:sz w:val="24"/>
              <w:szCs w:val="24"/>
            </w:rPr>
            <w:t>VENTSPILS PILSĒTAS DOME</w:t>
          </w:r>
        </w:p>
      </w:tc>
    </w:tr>
    <w:tr w:rsidR="00E43B83" w:rsidRPr="00E43B83" w14:paraId="7A963E4F" w14:textId="77777777" w:rsidTr="003B54D6">
      <w:tblPrEx>
        <w:tblCellMar>
          <w:top w:w="55" w:type="dxa"/>
          <w:left w:w="55" w:type="dxa"/>
          <w:bottom w:w="55" w:type="dxa"/>
          <w:right w:w="55" w:type="dxa"/>
        </w:tblCellMar>
      </w:tblPrEx>
      <w:tc>
        <w:tcPr>
          <w:tcW w:w="9043" w:type="dxa"/>
          <w:tcBorders>
            <w:top w:val="single" w:sz="1" w:space="0" w:color="000000"/>
            <w:bottom w:val="single" w:sz="1" w:space="0" w:color="000000"/>
          </w:tcBorders>
          <w:shd w:val="clear" w:color="auto" w:fill="auto"/>
          <w:vAlign w:val="center"/>
        </w:tcPr>
        <w:p w14:paraId="7FF524EB" w14:textId="77777777" w:rsidR="00E43B83" w:rsidRPr="00E43B83" w:rsidRDefault="00E43B83" w:rsidP="00E43B83">
          <w:pPr>
            <w:widowControl w:val="0"/>
            <w:suppressLineNumbers/>
            <w:suppressAutoHyphens/>
            <w:snapToGrid w:val="0"/>
            <w:ind w:left="-70" w:right="185"/>
            <w:jc w:val="center"/>
            <w:rPr>
              <w:rFonts w:eastAsia="Arial"/>
              <w:kern w:val="1"/>
              <w:sz w:val="18"/>
              <w:szCs w:val="18"/>
            </w:rPr>
          </w:pPr>
          <w:r w:rsidRPr="00E43B83">
            <w:rPr>
              <w:rFonts w:eastAsia="Arial"/>
              <w:kern w:val="1"/>
              <w:sz w:val="18"/>
              <w:szCs w:val="18"/>
            </w:rPr>
            <w:t>Jūras iela 36, Ventspils, LV</w:t>
          </w:r>
          <w:r w:rsidRPr="00E43B83">
            <w:rPr>
              <w:rFonts w:eastAsia="Arial"/>
              <w:kern w:val="1"/>
              <w:sz w:val="18"/>
              <w:szCs w:val="18"/>
            </w:rPr>
            <w:softHyphen/>
            <w:t>3601, Latvija, tālr.: 63601100, e-pasts: dome@ventspils.lv</w:t>
          </w:r>
        </w:p>
      </w:tc>
    </w:tr>
  </w:tbl>
  <w:p w14:paraId="70E14F1D" w14:textId="77777777" w:rsidR="00E43B83" w:rsidRPr="00E43B83" w:rsidRDefault="00E43B83" w:rsidP="00E43B83">
    <w:pPr>
      <w:jc w:val="right"/>
      <w:rPr>
        <w:b/>
        <w:caps/>
        <w:sz w:val="24"/>
      </w:rPr>
    </w:pPr>
  </w:p>
  <w:p w14:paraId="0EA4F377" w14:textId="35822F40" w:rsidR="00E43B83" w:rsidRPr="00E43B83" w:rsidRDefault="00376B0C" w:rsidP="00E43B83">
    <w:pPr>
      <w:widowControl w:val="0"/>
      <w:suppressLineNumbers/>
      <w:tabs>
        <w:tab w:val="center" w:pos="4822"/>
        <w:tab w:val="right" w:pos="9645"/>
      </w:tabs>
      <w:suppressAutoHyphens/>
      <w:ind w:right="180"/>
      <w:jc w:val="center"/>
      <w:rPr>
        <w:rFonts w:eastAsia="Arial"/>
        <w:kern w:val="1"/>
        <w:sz w:val="24"/>
        <w:szCs w:val="24"/>
        <w:lang w:val="en"/>
      </w:rPr>
    </w:pPr>
    <w:r>
      <w:rPr>
        <w:b/>
        <w:caps/>
        <w:sz w:val="24"/>
      </w:rPr>
      <w:t>LĒMUM</w:t>
    </w:r>
    <w:r w:rsidR="00E43B83" w:rsidRPr="00E43B83">
      <w:rPr>
        <w:b/>
        <w:caps/>
        <w:sz w:val="24"/>
      </w:rPr>
      <w:t>S</w:t>
    </w:r>
  </w:p>
  <w:p w14:paraId="691CCD4E" w14:textId="77777777" w:rsidR="00F3118E" w:rsidRPr="00F3118E" w:rsidRDefault="00F3118E" w:rsidP="00F3118E">
    <w:pPr>
      <w:widowControl w:val="0"/>
      <w:suppressLineNumbers/>
      <w:tabs>
        <w:tab w:val="center" w:pos="4822"/>
        <w:tab w:val="right" w:pos="9645"/>
      </w:tabs>
      <w:suppressAutoHyphens/>
      <w:ind w:right="180"/>
      <w:rPr>
        <w:rFonts w:eastAsia="Arial"/>
        <w:kern w:val="1"/>
        <w:sz w:val="24"/>
        <w:szCs w:val="24"/>
        <w:lang w:val="en"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ABC62EC"/>
    <w:lvl w:ilvl="0">
      <w:start w:val="1"/>
      <w:numFmt w:val="bullet"/>
      <w:pStyle w:val="Sarakstaaizzme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35C0A32"/>
    <w:lvl w:ilvl="0">
      <w:start w:val="1"/>
      <w:numFmt w:val="bullet"/>
      <w:pStyle w:val="Sarakstaaizzme3"/>
      <w:lvlText w:val=""/>
      <w:lvlJc w:val="left"/>
      <w:pPr>
        <w:tabs>
          <w:tab w:val="num" w:pos="926"/>
        </w:tabs>
        <w:ind w:left="926" w:hanging="360"/>
      </w:pPr>
      <w:rPr>
        <w:rFonts w:ascii="Symbol" w:hAnsi="Symbol" w:hint="default"/>
      </w:rPr>
    </w:lvl>
  </w:abstractNum>
  <w:abstractNum w:abstractNumId="2" w15:restartNumberingAfterBreak="0">
    <w:nsid w:val="02244B00"/>
    <w:multiLevelType w:val="hybridMultilevel"/>
    <w:tmpl w:val="FFAE76C2"/>
    <w:lvl w:ilvl="0" w:tplc="6B4813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560C3B"/>
    <w:multiLevelType w:val="hybridMultilevel"/>
    <w:tmpl w:val="950EC746"/>
    <w:lvl w:ilvl="0" w:tplc="9F9493D4">
      <w:start w:val="1"/>
      <w:numFmt w:val="decimal"/>
      <w:lvlText w:val="%1)"/>
      <w:lvlJc w:val="left"/>
      <w:pPr>
        <w:ind w:left="1515" w:hanging="360"/>
      </w:pPr>
      <w:rPr>
        <w:rFonts w:hint="default"/>
        <w:color w:val="000000"/>
      </w:rPr>
    </w:lvl>
    <w:lvl w:ilvl="1" w:tplc="04260019" w:tentative="1">
      <w:start w:val="1"/>
      <w:numFmt w:val="lowerLetter"/>
      <w:lvlText w:val="%2."/>
      <w:lvlJc w:val="left"/>
      <w:pPr>
        <w:ind w:left="2235" w:hanging="360"/>
      </w:pPr>
    </w:lvl>
    <w:lvl w:ilvl="2" w:tplc="0426001B" w:tentative="1">
      <w:start w:val="1"/>
      <w:numFmt w:val="lowerRoman"/>
      <w:lvlText w:val="%3."/>
      <w:lvlJc w:val="right"/>
      <w:pPr>
        <w:ind w:left="2955" w:hanging="180"/>
      </w:pPr>
    </w:lvl>
    <w:lvl w:ilvl="3" w:tplc="0426000F" w:tentative="1">
      <w:start w:val="1"/>
      <w:numFmt w:val="decimal"/>
      <w:lvlText w:val="%4."/>
      <w:lvlJc w:val="left"/>
      <w:pPr>
        <w:ind w:left="3675" w:hanging="360"/>
      </w:pPr>
    </w:lvl>
    <w:lvl w:ilvl="4" w:tplc="04260019" w:tentative="1">
      <w:start w:val="1"/>
      <w:numFmt w:val="lowerLetter"/>
      <w:lvlText w:val="%5."/>
      <w:lvlJc w:val="left"/>
      <w:pPr>
        <w:ind w:left="4395" w:hanging="360"/>
      </w:pPr>
    </w:lvl>
    <w:lvl w:ilvl="5" w:tplc="0426001B" w:tentative="1">
      <w:start w:val="1"/>
      <w:numFmt w:val="lowerRoman"/>
      <w:lvlText w:val="%6."/>
      <w:lvlJc w:val="right"/>
      <w:pPr>
        <w:ind w:left="5115" w:hanging="180"/>
      </w:pPr>
    </w:lvl>
    <w:lvl w:ilvl="6" w:tplc="0426000F" w:tentative="1">
      <w:start w:val="1"/>
      <w:numFmt w:val="decimal"/>
      <w:lvlText w:val="%7."/>
      <w:lvlJc w:val="left"/>
      <w:pPr>
        <w:ind w:left="5835" w:hanging="360"/>
      </w:pPr>
    </w:lvl>
    <w:lvl w:ilvl="7" w:tplc="04260019" w:tentative="1">
      <w:start w:val="1"/>
      <w:numFmt w:val="lowerLetter"/>
      <w:lvlText w:val="%8."/>
      <w:lvlJc w:val="left"/>
      <w:pPr>
        <w:ind w:left="6555" w:hanging="360"/>
      </w:pPr>
    </w:lvl>
    <w:lvl w:ilvl="8" w:tplc="0426001B" w:tentative="1">
      <w:start w:val="1"/>
      <w:numFmt w:val="lowerRoman"/>
      <w:lvlText w:val="%9."/>
      <w:lvlJc w:val="right"/>
      <w:pPr>
        <w:ind w:left="7275" w:hanging="180"/>
      </w:pPr>
    </w:lvl>
  </w:abstractNum>
  <w:abstractNum w:abstractNumId="4" w15:restartNumberingAfterBreak="0">
    <w:nsid w:val="112E36FF"/>
    <w:multiLevelType w:val="hybridMultilevel"/>
    <w:tmpl w:val="3AA67B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C316B1"/>
    <w:multiLevelType w:val="hybridMultilevel"/>
    <w:tmpl w:val="05CA986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6502F2D"/>
    <w:multiLevelType w:val="hybridMultilevel"/>
    <w:tmpl w:val="05CA986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DAE4841"/>
    <w:multiLevelType w:val="multilevel"/>
    <w:tmpl w:val="C018E39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21BE1B4D"/>
    <w:multiLevelType w:val="hybridMultilevel"/>
    <w:tmpl w:val="89DA035A"/>
    <w:lvl w:ilvl="0" w:tplc="FD1E2E14">
      <w:start w:val="1"/>
      <w:numFmt w:val="decimal"/>
      <w:lvlText w:val="%1)"/>
      <w:lvlJc w:val="left"/>
      <w:pPr>
        <w:ind w:left="786" w:hanging="360"/>
      </w:pPr>
      <w:rPr>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24D94F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2564D9"/>
    <w:multiLevelType w:val="hybridMultilevel"/>
    <w:tmpl w:val="37D2C68C"/>
    <w:lvl w:ilvl="0" w:tplc="D090AB28">
      <w:start w:val="1"/>
      <w:numFmt w:val="bullet"/>
      <w:lvlText w:val="-"/>
      <w:lvlJc w:val="left"/>
      <w:pPr>
        <w:ind w:left="1440" w:hanging="360"/>
      </w:pPr>
      <w:rPr>
        <w:rFonts w:ascii="Verdana" w:eastAsia="Calibri" w:hAnsi="Verdana" w:cs="Consola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279F34FB"/>
    <w:multiLevelType w:val="hybridMultilevel"/>
    <w:tmpl w:val="EBF2524E"/>
    <w:lvl w:ilvl="0" w:tplc="58483404">
      <w:start w:val="1"/>
      <w:numFmt w:val="decimal"/>
      <w:lvlText w:val="(%1)"/>
      <w:lvlJc w:val="left"/>
      <w:pPr>
        <w:ind w:left="1155" w:hanging="405"/>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12" w15:restartNumberingAfterBreak="0">
    <w:nsid w:val="2BC30CBC"/>
    <w:multiLevelType w:val="hybridMultilevel"/>
    <w:tmpl w:val="8CF8A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2B0914"/>
    <w:multiLevelType w:val="hybridMultilevel"/>
    <w:tmpl w:val="934C35DC"/>
    <w:lvl w:ilvl="0" w:tplc="B6F458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80503F"/>
    <w:multiLevelType w:val="hybridMultilevel"/>
    <w:tmpl w:val="94C25B92"/>
    <w:lvl w:ilvl="0" w:tplc="D646EC4A">
      <w:start w:val="1"/>
      <w:numFmt w:val="decimal"/>
      <w:lvlText w:val="%1."/>
      <w:lvlJc w:val="left"/>
      <w:pPr>
        <w:ind w:left="1069"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45D29E3"/>
    <w:multiLevelType w:val="hybridMultilevel"/>
    <w:tmpl w:val="EB500C3E"/>
    <w:lvl w:ilvl="0" w:tplc="06BCABD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8F209C"/>
    <w:multiLevelType w:val="hybridMultilevel"/>
    <w:tmpl w:val="37B468A6"/>
    <w:lvl w:ilvl="0" w:tplc="3ECA5BB0">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6469E5"/>
    <w:multiLevelType w:val="hybridMultilevel"/>
    <w:tmpl w:val="2E1AEA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14A112C"/>
    <w:multiLevelType w:val="hybridMultilevel"/>
    <w:tmpl w:val="CA6C2B94"/>
    <w:lvl w:ilvl="0" w:tplc="1766292E">
      <w:start w:val="1"/>
      <w:numFmt w:val="decimal"/>
      <w:lvlText w:val="%1)"/>
      <w:lvlJc w:val="left"/>
      <w:pPr>
        <w:ind w:left="735" w:hanging="360"/>
      </w:pPr>
      <w:rPr>
        <w:rFonts w:hint="default"/>
        <w:sz w:val="28"/>
        <w:szCs w:val="28"/>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19" w15:restartNumberingAfterBreak="0">
    <w:nsid w:val="697D26D3"/>
    <w:multiLevelType w:val="hybridMultilevel"/>
    <w:tmpl w:val="67F6CB86"/>
    <w:lvl w:ilvl="0" w:tplc="609818DE">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0" w15:restartNumberingAfterBreak="0">
    <w:nsid w:val="79E10D47"/>
    <w:multiLevelType w:val="hybridMultilevel"/>
    <w:tmpl w:val="BA085DCA"/>
    <w:lvl w:ilvl="0" w:tplc="D2C69912">
      <w:start w:val="60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B497893"/>
    <w:multiLevelType w:val="hybridMultilevel"/>
    <w:tmpl w:val="A27023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3F3563"/>
    <w:multiLevelType w:val="hybridMultilevel"/>
    <w:tmpl w:val="A6D25F3E"/>
    <w:lvl w:ilvl="0" w:tplc="D2C69912">
      <w:start w:val="603"/>
      <w:numFmt w:val="bullet"/>
      <w:lvlText w:val="-"/>
      <w:lvlJc w:val="left"/>
      <w:pPr>
        <w:ind w:left="949" w:hanging="360"/>
      </w:pPr>
      <w:rPr>
        <w:rFonts w:ascii="Times New Roman" w:eastAsia="Times New Roman" w:hAnsi="Times New Roman" w:cs="Times New Roman" w:hint="default"/>
      </w:rPr>
    </w:lvl>
    <w:lvl w:ilvl="1" w:tplc="04260003" w:tentative="1">
      <w:start w:val="1"/>
      <w:numFmt w:val="bullet"/>
      <w:lvlText w:val="o"/>
      <w:lvlJc w:val="left"/>
      <w:pPr>
        <w:ind w:left="1669" w:hanging="360"/>
      </w:pPr>
      <w:rPr>
        <w:rFonts w:ascii="Courier New" w:hAnsi="Courier New" w:cs="Courier New" w:hint="default"/>
      </w:rPr>
    </w:lvl>
    <w:lvl w:ilvl="2" w:tplc="04260005" w:tentative="1">
      <w:start w:val="1"/>
      <w:numFmt w:val="bullet"/>
      <w:lvlText w:val=""/>
      <w:lvlJc w:val="left"/>
      <w:pPr>
        <w:ind w:left="2389" w:hanging="360"/>
      </w:pPr>
      <w:rPr>
        <w:rFonts w:ascii="Wingdings" w:hAnsi="Wingdings" w:hint="default"/>
      </w:rPr>
    </w:lvl>
    <w:lvl w:ilvl="3" w:tplc="04260001" w:tentative="1">
      <w:start w:val="1"/>
      <w:numFmt w:val="bullet"/>
      <w:lvlText w:val=""/>
      <w:lvlJc w:val="left"/>
      <w:pPr>
        <w:ind w:left="3109" w:hanging="360"/>
      </w:pPr>
      <w:rPr>
        <w:rFonts w:ascii="Symbol" w:hAnsi="Symbol" w:hint="default"/>
      </w:rPr>
    </w:lvl>
    <w:lvl w:ilvl="4" w:tplc="04260003" w:tentative="1">
      <w:start w:val="1"/>
      <w:numFmt w:val="bullet"/>
      <w:lvlText w:val="o"/>
      <w:lvlJc w:val="left"/>
      <w:pPr>
        <w:ind w:left="3829" w:hanging="360"/>
      </w:pPr>
      <w:rPr>
        <w:rFonts w:ascii="Courier New" w:hAnsi="Courier New" w:cs="Courier New" w:hint="default"/>
      </w:rPr>
    </w:lvl>
    <w:lvl w:ilvl="5" w:tplc="04260005" w:tentative="1">
      <w:start w:val="1"/>
      <w:numFmt w:val="bullet"/>
      <w:lvlText w:val=""/>
      <w:lvlJc w:val="left"/>
      <w:pPr>
        <w:ind w:left="4549" w:hanging="360"/>
      </w:pPr>
      <w:rPr>
        <w:rFonts w:ascii="Wingdings" w:hAnsi="Wingdings" w:hint="default"/>
      </w:rPr>
    </w:lvl>
    <w:lvl w:ilvl="6" w:tplc="04260001" w:tentative="1">
      <w:start w:val="1"/>
      <w:numFmt w:val="bullet"/>
      <w:lvlText w:val=""/>
      <w:lvlJc w:val="left"/>
      <w:pPr>
        <w:ind w:left="5269" w:hanging="360"/>
      </w:pPr>
      <w:rPr>
        <w:rFonts w:ascii="Symbol" w:hAnsi="Symbol" w:hint="default"/>
      </w:rPr>
    </w:lvl>
    <w:lvl w:ilvl="7" w:tplc="04260003" w:tentative="1">
      <w:start w:val="1"/>
      <w:numFmt w:val="bullet"/>
      <w:lvlText w:val="o"/>
      <w:lvlJc w:val="left"/>
      <w:pPr>
        <w:ind w:left="5989" w:hanging="360"/>
      </w:pPr>
      <w:rPr>
        <w:rFonts w:ascii="Courier New" w:hAnsi="Courier New" w:cs="Courier New" w:hint="default"/>
      </w:rPr>
    </w:lvl>
    <w:lvl w:ilvl="8" w:tplc="04260005" w:tentative="1">
      <w:start w:val="1"/>
      <w:numFmt w:val="bullet"/>
      <w:lvlText w:val=""/>
      <w:lvlJc w:val="left"/>
      <w:pPr>
        <w:ind w:left="6709" w:hanging="360"/>
      </w:pPr>
      <w:rPr>
        <w:rFonts w:ascii="Wingdings" w:hAnsi="Wingdings" w:hint="default"/>
      </w:rPr>
    </w:lvl>
  </w:abstractNum>
  <w:num w:numId="1" w16cid:durableId="1627858864">
    <w:abstractNumId w:val="4"/>
  </w:num>
  <w:num w:numId="2" w16cid:durableId="1865707383">
    <w:abstractNumId w:val="13"/>
  </w:num>
  <w:num w:numId="3" w16cid:durableId="964654243">
    <w:abstractNumId w:val="2"/>
  </w:num>
  <w:num w:numId="4" w16cid:durableId="1254900939">
    <w:abstractNumId w:val="1"/>
  </w:num>
  <w:num w:numId="5" w16cid:durableId="665397459">
    <w:abstractNumId w:val="14"/>
  </w:num>
  <w:num w:numId="6" w16cid:durableId="797383557">
    <w:abstractNumId w:val="18"/>
  </w:num>
  <w:num w:numId="7" w16cid:durableId="964585616">
    <w:abstractNumId w:val="11"/>
  </w:num>
  <w:num w:numId="8" w16cid:durableId="1106929493">
    <w:abstractNumId w:val="3"/>
  </w:num>
  <w:num w:numId="9" w16cid:durableId="140661939">
    <w:abstractNumId w:val="0"/>
  </w:num>
  <w:num w:numId="10" w16cid:durableId="818955875">
    <w:abstractNumId w:val="21"/>
  </w:num>
  <w:num w:numId="11" w16cid:durableId="192547837">
    <w:abstractNumId w:val="12"/>
  </w:num>
  <w:num w:numId="12" w16cid:durableId="1070813118">
    <w:abstractNumId w:val="19"/>
  </w:num>
  <w:num w:numId="13" w16cid:durableId="607351991">
    <w:abstractNumId w:val="16"/>
  </w:num>
  <w:num w:numId="14" w16cid:durableId="1966081635">
    <w:abstractNumId w:val="15"/>
  </w:num>
  <w:num w:numId="15" w16cid:durableId="1732540051">
    <w:abstractNumId w:val="22"/>
  </w:num>
  <w:num w:numId="16" w16cid:durableId="2088728523">
    <w:abstractNumId w:val="10"/>
  </w:num>
  <w:num w:numId="17" w16cid:durableId="1767848263">
    <w:abstractNumId w:val="17"/>
  </w:num>
  <w:num w:numId="18" w16cid:durableId="1629317207">
    <w:abstractNumId w:val="20"/>
  </w:num>
  <w:num w:numId="19" w16cid:durableId="1591084709">
    <w:abstractNumId w:val="6"/>
  </w:num>
  <w:num w:numId="20" w16cid:durableId="662973604">
    <w:abstractNumId w:val="5"/>
  </w:num>
  <w:num w:numId="21" w16cid:durableId="1440104756">
    <w:abstractNumId w:val="8"/>
  </w:num>
  <w:num w:numId="22" w16cid:durableId="1986082788">
    <w:abstractNumId w:val="9"/>
  </w:num>
  <w:num w:numId="23" w16cid:durableId="15718849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90"/>
    <w:rsid w:val="00007EC7"/>
    <w:rsid w:val="00056F7D"/>
    <w:rsid w:val="00060B6D"/>
    <w:rsid w:val="00085834"/>
    <w:rsid w:val="000A08CC"/>
    <w:rsid w:val="000B0F5E"/>
    <w:rsid w:val="000E34CB"/>
    <w:rsid w:val="00101B85"/>
    <w:rsid w:val="00110C8C"/>
    <w:rsid w:val="00126DB6"/>
    <w:rsid w:val="00132588"/>
    <w:rsid w:val="00150379"/>
    <w:rsid w:val="001717B4"/>
    <w:rsid w:val="00192BEB"/>
    <w:rsid w:val="001A5F33"/>
    <w:rsid w:val="001B1167"/>
    <w:rsid w:val="001E7EE3"/>
    <w:rsid w:val="001F0585"/>
    <w:rsid w:val="001F2640"/>
    <w:rsid w:val="001F488B"/>
    <w:rsid w:val="002320C5"/>
    <w:rsid w:val="002635FF"/>
    <w:rsid w:val="00284295"/>
    <w:rsid w:val="002B0355"/>
    <w:rsid w:val="002E06AA"/>
    <w:rsid w:val="002F2135"/>
    <w:rsid w:val="003241ED"/>
    <w:rsid w:val="0035602D"/>
    <w:rsid w:val="00360A3A"/>
    <w:rsid w:val="00376B0C"/>
    <w:rsid w:val="003816CC"/>
    <w:rsid w:val="003817BD"/>
    <w:rsid w:val="003B54D6"/>
    <w:rsid w:val="003B6B43"/>
    <w:rsid w:val="003C09A3"/>
    <w:rsid w:val="003E73A9"/>
    <w:rsid w:val="003F578A"/>
    <w:rsid w:val="004069CE"/>
    <w:rsid w:val="004126C0"/>
    <w:rsid w:val="0043156B"/>
    <w:rsid w:val="00475B5E"/>
    <w:rsid w:val="00476738"/>
    <w:rsid w:val="004B22A1"/>
    <w:rsid w:val="004C269C"/>
    <w:rsid w:val="004D0693"/>
    <w:rsid w:val="004F6E46"/>
    <w:rsid w:val="00514C23"/>
    <w:rsid w:val="0052263D"/>
    <w:rsid w:val="00542A5B"/>
    <w:rsid w:val="00555546"/>
    <w:rsid w:val="0057653D"/>
    <w:rsid w:val="005A4A5C"/>
    <w:rsid w:val="005E511B"/>
    <w:rsid w:val="005F061E"/>
    <w:rsid w:val="00613ED0"/>
    <w:rsid w:val="00624509"/>
    <w:rsid w:val="00627FDD"/>
    <w:rsid w:val="00643A94"/>
    <w:rsid w:val="00645FA3"/>
    <w:rsid w:val="00662E8D"/>
    <w:rsid w:val="00683DFC"/>
    <w:rsid w:val="006B44CD"/>
    <w:rsid w:val="006E3F2F"/>
    <w:rsid w:val="006F5350"/>
    <w:rsid w:val="00704AAE"/>
    <w:rsid w:val="00760272"/>
    <w:rsid w:val="007A4C65"/>
    <w:rsid w:val="007E2339"/>
    <w:rsid w:val="007E6749"/>
    <w:rsid w:val="007F10C0"/>
    <w:rsid w:val="00816D62"/>
    <w:rsid w:val="00867311"/>
    <w:rsid w:val="008947F4"/>
    <w:rsid w:val="008C744F"/>
    <w:rsid w:val="008D0CD9"/>
    <w:rsid w:val="008D3CCD"/>
    <w:rsid w:val="008E7141"/>
    <w:rsid w:val="009242EE"/>
    <w:rsid w:val="00934A60"/>
    <w:rsid w:val="009414BB"/>
    <w:rsid w:val="0094798C"/>
    <w:rsid w:val="00957AAF"/>
    <w:rsid w:val="0096090C"/>
    <w:rsid w:val="00987BD9"/>
    <w:rsid w:val="009B4A81"/>
    <w:rsid w:val="009E2D0C"/>
    <w:rsid w:val="009E486B"/>
    <w:rsid w:val="009E7B23"/>
    <w:rsid w:val="009F0C63"/>
    <w:rsid w:val="009F7F90"/>
    <w:rsid w:val="00A12ACD"/>
    <w:rsid w:val="00A2177D"/>
    <w:rsid w:val="00A343D2"/>
    <w:rsid w:val="00A54F97"/>
    <w:rsid w:val="00A5744C"/>
    <w:rsid w:val="00A57C1C"/>
    <w:rsid w:val="00A63B50"/>
    <w:rsid w:val="00A92879"/>
    <w:rsid w:val="00AC15D7"/>
    <w:rsid w:val="00AE2809"/>
    <w:rsid w:val="00B05A56"/>
    <w:rsid w:val="00B06726"/>
    <w:rsid w:val="00B213C3"/>
    <w:rsid w:val="00B23744"/>
    <w:rsid w:val="00B27C16"/>
    <w:rsid w:val="00B47B4D"/>
    <w:rsid w:val="00B56F3B"/>
    <w:rsid w:val="00B57AE9"/>
    <w:rsid w:val="00B61A48"/>
    <w:rsid w:val="00B85273"/>
    <w:rsid w:val="00BA123E"/>
    <w:rsid w:val="00BA7A6D"/>
    <w:rsid w:val="00BD7BC8"/>
    <w:rsid w:val="00BE0D2F"/>
    <w:rsid w:val="00C0601E"/>
    <w:rsid w:val="00C06C66"/>
    <w:rsid w:val="00C371A0"/>
    <w:rsid w:val="00C67A1F"/>
    <w:rsid w:val="00C7509C"/>
    <w:rsid w:val="00C82D90"/>
    <w:rsid w:val="00C8375C"/>
    <w:rsid w:val="00CB2400"/>
    <w:rsid w:val="00CB39B8"/>
    <w:rsid w:val="00CF6A37"/>
    <w:rsid w:val="00D310A1"/>
    <w:rsid w:val="00D450A8"/>
    <w:rsid w:val="00D66911"/>
    <w:rsid w:val="00D67E19"/>
    <w:rsid w:val="00D75026"/>
    <w:rsid w:val="00D75EAE"/>
    <w:rsid w:val="00D8433A"/>
    <w:rsid w:val="00D9369A"/>
    <w:rsid w:val="00DA747B"/>
    <w:rsid w:val="00DB3C65"/>
    <w:rsid w:val="00DC7219"/>
    <w:rsid w:val="00DE5603"/>
    <w:rsid w:val="00DE74B7"/>
    <w:rsid w:val="00DF75CA"/>
    <w:rsid w:val="00E03E0A"/>
    <w:rsid w:val="00E2215B"/>
    <w:rsid w:val="00E40265"/>
    <w:rsid w:val="00E43B83"/>
    <w:rsid w:val="00E45C1D"/>
    <w:rsid w:val="00E507C6"/>
    <w:rsid w:val="00E60F64"/>
    <w:rsid w:val="00EE7A9B"/>
    <w:rsid w:val="00F0119D"/>
    <w:rsid w:val="00F210B0"/>
    <w:rsid w:val="00F3118E"/>
    <w:rsid w:val="00F76758"/>
    <w:rsid w:val="00F76BC1"/>
    <w:rsid w:val="00F84201"/>
    <w:rsid w:val="00FA09ED"/>
    <w:rsid w:val="00FA2455"/>
    <w:rsid w:val="00FA3E43"/>
    <w:rsid w:val="00FA5151"/>
    <w:rsid w:val="00FB5639"/>
    <w:rsid w:val="00FC0FDC"/>
    <w:rsid w:val="00FF5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644D157"/>
  <w15:docId w15:val="{2431E3C1-C405-400C-A4BD-B0B8EFD3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486B"/>
    <w:rPr>
      <w:lang w:val="lv-LV" w:eastAsia="en-US"/>
    </w:rPr>
  </w:style>
  <w:style w:type="paragraph" w:styleId="Virsraksts1">
    <w:name w:val="heading 1"/>
    <w:basedOn w:val="Parasts"/>
    <w:next w:val="Parasts"/>
    <w:qFormat/>
    <w:rsid w:val="009E486B"/>
    <w:pPr>
      <w:spacing w:before="240"/>
      <w:jc w:val="center"/>
      <w:outlineLvl w:val="0"/>
    </w:pPr>
    <w:rPr>
      <w:rFonts w:ascii="Swiss TL" w:hAnsi="Swiss TL"/>
      <w:b/>
      <w:sz w:val="24"/>
      <w:u w:val="single"/>
    </w:rPr>
  </w:style>
  <w:style w:type="paragraph" w:styleId="Virsraksts2">
    <w:name w:val="heading 2"/>
    <w:basedOn w:val="Parasts"/>
    <w:next w:val="Parasts"/>
    <w:qFormat/>
    <w:rsid w:val="009E486B"/>
    <w:pPr>
      <w:spacing w:before="120"/>
      <w:jc w:val="center"/>
      <w:outlineLvl w:val="1"/>
    </w:pPr>
    <w:rPr>
      <w:rFonts w:ascii="Swiss TL" w:hAnsi="Swiss TL"/>
      <w:b/>
      <w:sz w:val="24"/>
    </w:rPr>
  </w:style>
  <w:style w:type="paragraph" w:styleId="Virsraksts3">
    <w:name w:val="heading 3"/>
    <w:basedOn w:val="Parasts"/>
    <w:next w:val="Parastaatkpe"/>
    <w:qFormat/>
    <w:rsid w:val="009E486B"/>
    <w:pPr>
      <w:jc w:val="center"/>
      <w:outlineLvl w:val="2"/>
    </w:pPr>
    <w:rPr>
      <w:b/>
      <w:sz w:val="24"/>
    </w:rPr>
  </w:style>
  <w:style w:type="paragraph" w:styleId="Virsraksts4">
    <w:name w:val="heading 4"/>
    <w:basedOn w:val="Parasts"/>
    <w:next w:val="Parasts"/>
    <w:link w:val="Virsraksts4Rakstz"/>
    <w:uiPriority w:val="9"/>
    <w:semiHidden/>
    <w:unhideWhenUsed/>
    <w:qFormat/>
    <w:rsid w:val="003B54D6"/>
    <w:pPr>
      <w:keepNext/>
      <w:keepLines/>
      <w:spacing w:before="4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B0355"/>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atkpe">
    <w:name w:val="Normal Indent"/>
    <w:basedOn w:val="Parasts"/>
    <w:rsid w:val="009E486B"/>
    <w:pPr>
      <w:ind w:left="720"/>
    </w:pPr>
  </w:style>
  <w:style w:type="paragraph" w:styleId="Kjene">
    <w:name w:val="footer"/>
    <w:basedOn w:val="Parasts"/>
    <w:link w:val="KjeneRakstz"/>
    <w:uiPriority w:val="99"/>
    <w:rsid w:val="009E486B"/>
    <w:pPr>
      <w:tabs>
        <w:tab w:val="center" w:pos="4320"/>
        <w:tab w:val="right" w:pos="8640"/>
      </w:tabs>
    </w:pPr>
  </w:style>
  <w:style w:type="paragraph" w:styleId="Galvene">
    <w:name w:val="header"/>
    <w:basedOn w:val="Parasts"/>
    <w:link w:val="GalveneRakstz"/>
    <w:rsid w:val="009E486B"/>
    <w:pPr>
      <w:tabs>
        <w:tab w:val="center" w:pos="4252"/>
        <w:tab w:val="right" w:pos="8504"/>
      </w:tabs>
    </w:pPr>
  </w:style>
  <w:style w:type="paragraph" w:styleId="Nosaukums">
    <w:name w:val="Title"/>
    <w:basedOn w:val="Parasts"/>
    <w:link w:val="NosaukumsRakstz"/>
    <w:qFormat/>
    <w:rsid w:val="009E486B"/>
    <w:pPr>
      <w:jc w:val="center"/>
    </w:pPr>
    <w:rPr>
      <w:sz w:val="24"/>
    </w:rPr>
  </w:style>
  <w:style w:type="paragraph" w:styleId="Sarakstarindkopa">
    <w:name w:val="List Paragraph"/>
    <w:basedOn w:val="Parasts"/>
    <w:uiPriority w:val="34"/>
    <w:qFormat/>
    <w:rsid w:val="00CF6A37"/>
    <w:pPr>
      <w:spacing w:after="200" w:line="276" w:lineRule="auto"/>
      <w:ind w:left="720"/>
      <w:contextualSpacing/>
    </w:pPr>
    <w:rPr>
      <w:rFonts w:ascii="Calibri" w:eastAsia="Calibri" w:hAnsi="Calibri"/>
      <w:sz w:val="22"/>
      <w:szCs w:val="22"/>
    </w:rPr>
  </w:style>
  <w:style w:type="paragraph" w:styleId="Vresteksts">
    <w:name w:val="footnote text"/>
    <w:basedOn w:val="Parasts"/>
    <w:link w:val="VrestekstsRakstz"/>
    <w:uiPriority w:val="99"/>
    <w:unhideWhenUsed/>
    <w:rsid w:val="00CF6A37"/>
    <w:rPr>
      <w:rFonts w:ascii="Calibri" w:eastAsia="Calibri" w:hAnsi="Calibri"/>
    </w:rPr>
  </w:style>
  <w:style w:type="character" w:customStyle="1" w:styleId="VrestekstsRakstz">
    <w:name w:val="Vēres teksts Rakstz."/>
    <w:link w:val="Vresteksts"/>
    <w:uiPriority w:val="99"/>
    <w:rsid w:val="00CF6A37"/>
    <w:rPr>
      <w:rFonts w:ascii="Calibri" w:eastAsia="Calibri" w:hAnsi="Calibri"/>
      <w:noProof w:val="0"/>
      <w:lang w:val="lv-LV" w:eastAsia="en-US"/>
    </w:rPr>
  </w:style>
  <w:style w:type="character" w:styleId="Vresatsauce">
    <w:name w:val="footnote reference"/>
    <w:uiPriority w:val="99"/>
    <w:semiHidden/>
    <w:unhideWhenUsed/>
    <w:rsid w:val="00CF6A37"/>
    <w:rPr>
      <w:rFonts w:ascii="Times New Roman" w:hAnsi="Times New Roman"/>
      <w:noProof w:val="0"/>
      <w:vertAlign w:val="superscript"/>
      <w:lang w:val="lv-LV"/>
    </w:rPr>
  </w:style>
  <w:style w:type="paragraph" w:styleId="Paraststmeklis">
    <w:name w:val="Normal (Web)"/>
    <w:basedOn w:val="Parasts"/>
    <w:uiPriority w:val="99"/>
    <w:unhideWhenUsed/>
    <w:rsid w:val="00CF6A37"/>
    <w:pPr>
      <w:spacing w:before="100" w:beforeAutospacing="1" w:after="100" w:afterAutospacing="1"/>
    </w:pPr>
    <w:rPr>
      <w:rFonts w:ascii="Verdana" w:hAnsi="Verdana"/>
      <w:sz w:val="9"/>
      <w:szCs w:val="9"/>
      <w:lang w:val="en-US"/>
    </w:rPr>
  </w:style>
  <w:style w:type="character" w:customStyle="1" w:styleId="Virsraksts5Rakstz">
    <w:name w:val="Virsraksts 5 Rakstz."/>
    <w:link w:val="Virsraksts5"/>
    <w:uiPriority w:val="9"/>
    <w:semiHidden/>
    <w:rsid w:val="002B0355"/>
    <w:rPr>
      <w:rFonts w:ascii="Calibri" w:eastAsia="Times New Roman" w:hAnsi="Calibri" w:cs="Times New Roman"/>
      <w:b/>
      <w:bCs/>
      <w:i/>
      <w:iCs/>
      <w:sz w:val="26"/>
      <w:szCs w:val="26"/>
      <w:lang w:eastAsia="en-US"/>
    </w:rPr>
  </w:style>
  <w:style w:type="paragraph" w:styleId="Pamatteksts">
    <w:name w:val="Body Text"/>
    <w:basedOn w:val="Parasts"/>
    <w:link w:val="PamattekstsRakstz"/>
    <w:rsid w:val="002B0355"/>
    <w:pPr>
      <w:spacing w:after="120"/>
    </w:pPr>
    <w:rPr>
      <w:sz w:val="24"/>
      <w:szCs w:val="24"/>
      <w:lang w:eastAsia="lv-LV"/>
    </w:rPr>
  </w:style>
  <w:style w:type="character" w:customStyle="1" w:styleId="PamattekstsRakstz">
    <w:name w:val="Pamatteksts Rakstz."/>
    <w:link w:val="Pamatteksts"/>
    <w:rsid w:val="002B0355"/>
    <w:rPr>
      <w:sz w:val="24"/>
      <w:szCs w:val="24"/>
    </w:rPr>
  </w:style>
  <w:style w:type="character" w:customStyle="1" w:styleId="Pamatteksts2Rakstz">
    <w:name w:val="Pamatteksts 2 Rakstz."/>
    <w:link w:val="Pamatteksts2"/>
    <w:locked/>
    <w:rsid w:val="002B0355"/>
    <w:rPr>
      <w:sz w:val="24"/>
      <w:szCs w:val="24"/>
    </w:rPr>
  </w:style>
  <w:style w:type="paragraph" w:styleId="Pamatteksts2">
    <w:name w:val="Body Text 2"/>
    <w:basedOn w:val="Parasts"/>
    <w:link w:val="Pamatteksts2Rakstz"/>
    <w:rsid w:val="002B0355"/>
    <w:pPr>
      <w:spacing w:after="120" w:line="480" w:lineRule="auto"/>
    </w:pPr>
    <w:rPr>
      <w:sz w:val="24"/>
      <w:szCs w:val="24"/>
      <w:lang w:eastAsia="lv-LV"/>
    </w:rPr>
  </w:style>
  <w:style w:type="character" w:customStyle="1" w:styleId="BodyText2Char1">
    <w:name w:val="Body Text 2 Char1"/>
    <w:uiPriority w:val="99"/>
    <w:semiHidden/>
    <w:rsid w:val="002B0355"/>
    <w:rPr>
      <w:lang w:eastAsia="en-US"/>
    </w:rPr>
  </w:style>
  <w:style w:type="paragraph" w:styleId="Sarakstaaizzme3">
    <w:name w:val="List Bullet 3"/>
    <w:basedOn w:val="Parasts"/>
    <w:autoRedefine/>
    <w:rsid w:val="0052263D"/>
    <w:pPr>
      <w:numPr>
        <w:numId w:val="4"/>
      </w:numPr>
    </w:pPr>
    <w:rPr>
      <w:rFonts w:ascii="Times-Baltic" w:hAnsi="Times-Baltic"/>
      <w:lang w:val="en-US"/>
    </w:rPr>
  </w:style>
  <w:style w:type="paragraph" w:styleId="Sarakstaaizzme5">
    <w:name w:val="List Bullet 5"/>
    <w:basedOn w:val="Parasts"/>
    <w:autoRedefine/>
    <w:rsid w:val="0052263D"/>
    <w:pPr>
      <w:numPr>
        <w:numId w:val="9"/>
      </w:numPr>
    </w:pPr>
    <w:rPr>
      <w:rFonts w:ascii="Times-Baltic" w:hAnsi="Times-Baltic"/>
      <w:lang w:val="en-US"/>
    </w:rPr>
  </w:style>
  <w:style w:type="paragraph" w:customStyle="1" w:styleId="naisf">
    <w:name w:val="naisf"/>
    <w:basedOn w:val="Parasts"/>
    <w:rsid w:val="0052263D"/>
    <w:pPr>
      <w:spacing w:before="75" w:after="75"/>
      <w:ind w:firstLine="375"/>
      <w:jc w:val="both"/>
    </w:pPr>
    <w:rPr>
      <w:sz w:val="24"/>
      <w:szCs w:val="24"/>
      <w:lang w:eastAsia="lv-LV"/>
    </w:rPr>
  </w:style>
  <w:style w:type="paragraph" w:styleId="Pamattekstsaratkpi">
    <w:name w:val="Body Text Indent"/>
    <w:basedOn w:val="Parasts"/>
    <w:link w:val="PamattekstsaratkpiRakstz"/>
    <w:uiPriority w:val="99"/>
    <w:semiHidden/>
    <w:unhideWhenUsed/>
    <w:rsid w:val="002F2135"/>
    <w:pPr>
      <w:spacing w:after="120"/>
      <w:ind w:left="283"/>
    </w:pPr>
  </w:style>
  <w:style w:type="character" w:customStyle="1" w:styleId="PamattekstsaratkpiRakstz">
    <w:name w:val="Pamatteksts ar atkāpi Rakstz."/>
    <w:link w:val="Pamattekstsaratkpi"/>
    <w:uiPriority w:val="99"/>
    <w:semiHidden/>
    <w:rsid w:val="002F2135"/>
    <w:rPr>
      <w:lang w:eastAsia="en-US"/>
    </w:rPr>
  </w:style>
  <w:style w:type="character" w:customStyle="1" w:styleId="GalveneRakstz">
    <w:name w:val="Galvene Rakstz."/>
    <w:link w:val="Galvene"/>
    <w:rsid w:val="00D67E19"/>
    <w:rPr>
      <w:lang w:eastAsia="en-US"/>
    </w:rPr>
  </w:style>
  <w:style w:type="character" w:customStyle="1" w:styleId="KjeneRakstz">
    <w:name w:val="Kājene Rakstz."/>
    <w:link w:val="Kjene"/>
    <w:uiPriority w:val="99"/>
    <w:rsid w:val="00A63B50"/>
    <w:rPr>
      <w:lang w:eastAsia="en-US"/>
    </w:rPr>
  </w:style>
  <w:style w:type="character" w:customStyle="1" w:styleId="NosaukumsRakstz">
    <w:name w:val="Nosaukums Rakstz."/>
    <w:link w:val="Nosaukums"/>
    <w:rsid w:val="00DA747B"/>
    <w:rPr>
      <w:sz w:val="24"/>
      <w:lang w:eastAsia="en-US"/>
    </w:rPr>
  </w:style>
  <w:style w:type="paragraph" w:styleId="Balonteksts">
    <w:name w:val="Balloon Text"/>
    <w:basedOn w:val="Parasts"/>
    <w:link w:val="BalontekstsRakstz"/>
    <w:uiPriority w:val="99"/>
    <w:semiHidden/>
    <w:unhideWhenUsed/>
    <w:rsid w:val="001E7EE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E7EE3"/>
    <w:rPr>
      <w:rFonts w:ascii="Segoe UI" w:hAnsi="Segoe UI" w:cs="Segoe UI"/>
      <w:sz w:val="18"/>
      <w:szCs w:val="18"/>
      <w:lang w:val="lv-LV" w:eastAsia="en-US"/>
    </w:rPr>
  </w:style>
  <w:style w:type="character" w:customStyle="1" w:styleId="Virsraksts4Rakstz">
    <w:name w:val="Virsraksts 4 Rakstz."/>
    <w:basedOn w:val="Noklusjumarindkopasfonts"/>
    <w:link w:val="Virsraksts4"/>
    <w:uiPriority w:val="9"/>
    <w:semiHidden/>
    <w:rsid w:val="003B54D6"/>
    <w:rPr>
      <w:rFonts w:asciiTheme="majorHAnsi" w:eastAsiaTheme="majorEastAsia" w:hAnsiTheme="majorHAnsi" w:cstheme="majorBidi"/>
      <w:i/>
      <w:iCs/>
      <w:color w:val="2F5496" w:themeColor="accent1" w:themeShade="BF"/>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1259</Words>
  <Characters>718</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 veidlapa</vt:lpstr>
      <vt:lpstr>Domes veidlapa</vt:lpstr>
    </vt:vector>
  </TitlesOfParts>
  <Company>Ventspils City Council</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 veidlapa</dc:title>
  <dc:creator>Elina Kronkalne</dc:creator>
  <cp:lastModifiedBy>Anete Podniece</cp:lastModifiedBy>
  <cp:revision>2</cp:revision>
  <cp:lastPrinted>2018-02-07T12:21:00Z</cp:lastPrinted>
  <dcterms:created xsi:type="dcterms:W3CDTF">2022-12-22T12:00:00Z</dcterms:created>
  <dcterms:modified xsi:type="dcterms:W3CDTF">2022-12-22T12:00:00Z</dcterms:modified>
</cp:coreProperties>
</file>