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4B88" w14:textId="77777777" w:rsidR="00856B9D" w:rsidRDefault="007416AC" w:rsidP="007416AC">
      <w:pPr>
        <w:jc w:val="center"/>
        <w:rPr>
          <w:sz w:val="24"/>
          <w:szCs w:val="24"/>
        </w:rPr>
      </w:pPr>
      <w:r>
        <w:rPr>
          <w:sz w:val="24"/>
          <w:szCs w:val="24"/>
        </w:rPr>
        <w:t>Ventspilī</w:t>
      </w:r>
    </w:p>
    <w:p w14:paraId="1BEA8ABB" w14:textId="77777777" w:rsidR="00856B9D" w:rsidRDefault="00FE3005" w:rsidP="00CD71C0">
      <w:pPr>
        <w:jc w:val="both"/>
        <w:rPr>
          <w:sz w:val="24"/>
          <w:szCs w:val="24"/>
        </w:rPr>
      </w:pPr>
      <w:r>
        <w:rPr>
          <w:sz w:val="24"/>
          <w:szCs w:val="24"/>
        </w:rPr>
        <w:t xml:space="preserve">2018.gada </w:t>
      </w:r>
      <w:r w:rsidR="00305F26">
        <w:rPr>
          <w:sz w:val="24"/>
          <w:szCs w:val="24"/>
        </w:rPr>
        <w:t>8</w:t>
      </w:r>
      <w:r w:rsidR="00EB1701">
        <w:rPr>
          <w:sz w:val="24"/>
          <w:szCs w:val="24"/>
        </w:rPr>
        <w:t>.</w:t>
      </w:r>
      <w:r w:rsidR="00305F26">
        <w:rPr>
          <w:sz w:val="24"/>
          <w:szCs w:val="24"/>
        </w:rPr>
        <w:t>jūnijā</w:t>
      </w:r>
    </w:p>
    <w:p w14:paraId="0FD8F81C" w14:textId="77777777" w:rsidR="00101B85" w:rsidRDefault="006979D1" w:rsidP="00305F26">
      <w:pPr>
        <w:ind w:left="6480" w:firstLine="720"/>
        <w:jc w:val="center"/>
        <w:rPr>
          <w:sz w:val="24"/>
          <w:szCs w:val="24"/>
        </w:rPr>
      </w:pPr>
      <w:r>
        <w:rPr>
          <w:sz w:val="24"/>
          <w:szCs w:val="24"/>
        </w:rPr>
        <w:t>Nr.</w:t>
      </w:r>
      <w:r w:rsidR="00305F26">
        <w:rPr>
          <w:sz w:val="24"/>
          <w:szCs w:val="24"/>
        </w:rPr>
        <w:t>69</w:t>
      </w:r>
    </w:p>
    <w:p w14:paraId="11B30B4A" w14:textId="77777777" w:rsidR="00CD71C0" w:rsidRDefault="00FE3005" w:rsidP="00787CC3">
      <w:pPr>
        <w:jc w:val="right"/>
        <w:rPr>
          <w:sz w:val="24"/>
          <w:szCs w:val="24"/>
        </w:rPr>
      </w:pPr>
      <w:r>
        <w:rPr>
          <w:sz w:val="24"/>
          <w:szCs w:val="24"/>
        </w:rPr>
        <w:t xml:space="preserve">(protokols Nr. </w:t>
      </w:r>
      <w:r w:rsidR="00305F26">
        <w:rPr>
          <w:sz w:val="24"/>
          <w:szCs w:val="24"/>
        </w:rPr>
        <w:t>11</w:t>
      </w:r>
      <w:r>
        <w:rPr>
          <w:sz w:val="24"/>
          <w:szCs w:val="24"/>
        </w:rPr>
        <w:t xml:space="preserve">; </w:t>
      </w:r>
      <w:r w:rsidR="00305F26">
        <w:rPr>
          <w:sz w:val="24"/>
          <w:szCs w:val="24"/>
        </w:rPr>
        <w:t>7</w:t>
      </w:r>
      <w:r w:rsidR="00CD71C0">
        <w:rPr>
          <w:sz w:val="24"/>
          <w:szCs w:val="24"/>
        </w:rPr>
        <w:t>.</w:t>
      </w:r>
      <w:r w:rsidR="00CD71C0" w:rsidRPr="00CD71C0">
        <w:rPr>
          <w:sz w:val="24"/>
          <w:szCs w:val="24"/>
        </w:rPr>
        <w:t>§)</w:t>
      </w:r>
    </w:p>
    <w:p w14:paraId="1CC4C371" w14:textId="77777777" w:rsidR="00CD71C0" w:rsidRDefault="00CD71C0" w:rsidP="00101B85">
      <w:pPr>
        <w:rPr>
          <w:sz w:val="24"/>
          <w:szCs w:val="24"/>
        </w:rPr>
      </w:pPr>
    </w:p>
    <w:p w14:paraId="438A8A50" w14:textId="77777777" w:rsidR="00A51375" w:rsidRPr="00305F26" w:rsidRDefault="00A51375" w:rsidP="006979D1">
      <w:pPr>
        <w:pStyle w:val="Pamatteksts"/>
        <w:tabs>
          <w:tab w:val="left" w:pos="0"/>
        </w:tabs>
        <w:spacing w:after="0"/>
        <w:rPr>
          <w:b/>
        </w:rPr>
      </w:pPr>
    </w:p>
    <w:p w14:paraId="34E8E4BF" w14:textId="77777777" w:rsidR="006979D1" w:rsidRPr="00305F26" w:rsidRDefault="006979D1" w:rsidP="006979D1">
      <w:pPr>
        <w:pStyle w:val="Pamatteksts"/>
        <w:tabs>
          <w:tab w:val="left" w:pos="0"/>
        </w:tabs>
        <w:spacing w:after="0"/>
        <w:rPr>
          <w:b/>
        </w:rPr>
      </w:pPr>
      <w:r w:rsidRPr="00305F26">
        <w:rPr>
          <w:b/>
        </w:rPr>
        <w:t xml:space="preserve">Par grozījumiem Ventspils pilsētas domes 2014.gada 11.aprīļa </w:t>
      </w:r>
    </w:p>
    <w:p w14:paraId="659C4A60" w14:textId="77777777" w:rsidR="006979D1" w:rsidRPr="00305F26" w:rsidRDefault="006979D1" w:rsidP="006979D1">
      <w:pPr>
        <w:pStyle w:val="Pamatteksts"/>
        <w:tabs>
          <w:tab w:val="left" w:pos="0"/>
        </w:tabs>
        <w:spacing w:after="0"/>
        <w:rPr>
          <w:b/>
        </w:rPr>
      </w:pPr>
      <w:r w:rsidRPr="00305F26">
        <w:rPr>
          <w:b/>
        </w:rPr>
        <w:t xml:space="preserve">lēmumā Nr.47 "Par Ventspils pilsētas pašvaldības iestāžu </w:t>
      </w:r>
    </w:p>
    <w:p w14:paraId="37DE40A8" w14:textId="77777777" w:rsidR="006979D1" w:rsidRPr="00305F26" w:rsidRDefault="006979D1" w:rsidP="006979D1">
      <w:pPr>
        <w:pStyle w:val="Pamatteksts"/>
        <w:tabs>
          <w:tab w:val="left" w:pos="0"/>
        </w:tabs>
        <w:rPr>
          <w:b/>
        </w:rPr>
      </w:pPr>
      <w:r w:rsidRPr="00305F26">
        <w:rPr>
          <w:b/>
        </w:rPr>
        <w:t>maksas pakalpojumu cenrāžu apstiprināšanu"</w:t>
      </w:r>
    </w:p>
    <w:p w14:paraId="64634991" w14:textId="77777777" w:rsidR="006979D1" w:rsidRPr="00146C9E" w:rsidRDefault="006979D1" w:rsidP="006979D1">
      <w:pPr>
        <w:pStyle w:val="Pamatteksts"/>
        <w:tabs>
          <w:tab w:val="left" w:pos="0"/>
        </w:tabs>
      </w:pPr>
      <w:r w:rsidRPr="00146C9E">
        <w:tab/>
      </w:r>
    </w:p>
    <w:p w14:paraId="500A2607" w14:textId="77777777" w:rsidR="006979D1" w:rsidRPr="00146C9E" w:rsidRDefault="006979D1" w:rsidP="00EB1701">
      <w:pPr>
        <w:pStyle w:val="Pamatteksts"/>
        <w:tabs>
          <w:tab w:val="left" w:pos="0"/>
          <w:tab w:val="left" w:pos="709"/>
        </w:tabs>
        <w:jc w:val="both"/>
        <w:rPr>
          <w:color w:val="000000"/>
        </w:rPr>
      </w:pPr>
      <w:r w:rsidRPr="00146C9E">
        <w:rPr>
          <w:color w:val="FF0000"/>
        </w:rPr>
        <w:tab/>
      </w:r>
      <w:r w:rsidRPr="00146C9E">
        <w:rPr>
          <w:color w:val="000000"/>
        </w:rPr>
        <w:t xml:space="preserve">Nolūkā sistematizēt, pilnveidot un aktualizēt atbilstoši esošajai situācijai maksas pakalpojumu cenrāžus Ventspils pilsētas pašvaldības iestādēs, saskaņā ar likuma </w:t>
      </w:r>
      <w:r w:rsidR="007416AC">
        <w:rPr>
          <w:color w:val="000000"/>
        </w:rPr>
        <w:t>“</w:t>
      </w:r>
      <w:r w:rsidRPr="00146C9E">
        <w:rPr>
          <w:color w:val="000000"/>
        </w:rPr>
        <w:t xml:space="preserve">Par pašvaldībām” </w:t>
      </w:r>
      <w:r w:rsidR="008C6DDE">
        <w:t>14.panta otrās daļas 3.punktu</w:t>
      </w:r>
      <w:r w:rsidRPr="00146C9E">
        <w:t xml:space="preserve"> </w:t>
      </w:r>
      <w:r w:rsidRPr="00146C9E">
        <w:rPr>
          <w:color w:val="000000"/>
        </w:rPr>
        <w:t>un 21.panta</w:t>
      </w:r>
      <w:r w:rsidR="00D142C9">
        <w:rPr>
          <w:color w:val="000000"/>
        </w:rPr>
        <w:t xml:space="preserve"> pirmās daļ</w:t>
      </w:r>
      <w:r w:rsidR="00A861A5">
        <w:rPr>
          <w:color w:val="000000"/>
        </w:rPr>
        <w:t>as</w:t>
      </w:r>
      <w:r w:rsidRPr="00146C9E">
        <w:rPr>
          <w:color w:val="000000"/>
        </w:rPr>
        <w:t xml:space="preserve"> 14.punkta g) apakšpunktu, kā arī ņemot vērā Ekonomikas un budžeta komisijas </w:t>
      </w:r>
      <w:r w:rsidR="007416AC">
        <w:rPr>
          <w:color w:val="000000"/>
        </w:rPr>
        <w:t xml:space="preserve">2018.gada </w:t>
      </w:r>
      <w:r w:rsidR="00305F26">
        <w:rPr>
          <w:color w:val="000000"/>
        </w:rPr>
        <w:t>11</w:t>
      </w:r>
      <w:r w:rsidR="007416AC">
        <w:rPr>
          <w:color w:val="000000"/>
        </w:rPr>
        <w:t>.</w:t>
      </w:r>
      <w:r w:rsidR="008C6DDE">
        <w:rPr>
          <w:color w:val="000000"/>
        </w:rPr>
        <w:t>maija</w:t>
      </w:r>
      <w:r w:rsidR="00A51375">
        <w:rPr>
          <w:color w:val="000000"/>
        </w:rPr>
        <w:t xml:space="preserve"> </w:t>
      </w:r>
      <w:r w:rsidRPr="00146C9E">
        <w:rPr>
          <w:color w:val="000000"/>
        </w:rPr>
        <w:t>ieteikumu un Finanšu komitejas</w:t>
      </w:r>
      <w:r w:rsidR="00B16826">
        <w:rPr>
          <w:color w:val="000000"/>
        </w:rPr>
        <w:t xml:space="preserve"> </w:t>
      </w:r>
      <w:r w:rsidR="007416AC">
        <w:rPr>
          <w:color w:val="000000"/>
        </w:rPr>
        <w:t xml:space="preserve">2018.gada </w:t>
      </w:r>
      <w:r w:rsidR="00305F26">
        <w:rPr>
          <w:color w:val="000000"/>
        </w:rPr>
        <w:t>18</w:t>
      </w:r>
      <w:r w:rsidRPr="00146C9E">
        <w:rPr>
          <w:color w:val="000000"/>
        </w:rPr>
        <w:t>.</w:t>
      </w:r>
      <w:r w:rsidR="008C6DDE">
        <w:rPr>
          <w:color w:val="000000"/>
        </w:rPr>
        <w:t xml:space="preserve">maija </w:t>
      </w:r>
      <w:r w:rsidRPr="00146C9E">
        <w:rPr>
          <w:color w:val="000000"/>
        </w:rPr>
        <w:t xml:space="preserve">atzinumu, </w:t>
      </w:r>
    </w:p>
    <w:p w14:paraId="3061B907" w14:textId="77777777" w:rsidR="006979D1" w:rsidRPr="00146C9E" w:rsidRDefault="006979D1" w:rsidP="006979D1">
      <w:pPr>
        <w:jc w:val="center"/>
        <w:rPr>
          <w:b/>
        </w:rPr>
      </w:pPr>
    </w:p>
    <w:p w14:paraId="30041D42" w14:textId="77777777" w:rsidR="006979D1" w:rsidRPr="006979D1" w:rsidRDefault="006979D1" w:rsidP="006979D1">
      <w:pPr>
        <w:jc w:val="center"/>
        <w:rPr>
          <w:b/>
          <w:sz w:val="24"/>
        </w:rPr>
      </w:pPr>
      <w:r w:rsidRPr="006979D1">
        <w:rPr>
          <w:b/>
          <w:sz w:val="24"/>
        </w:rPr>
        <w:t>Ventspils pilsētas dome</w:t>
      </w:r>
    </w:p>
    <w:p w14:paraId="28E32D0B" w14:textId="77777777" w:rsidR="006979D1" w:rsidRPr="006979D1" w:rsidRDefault="006979D1" w:rsidP="006979D1">
      <w:pPr>
        <w:jc w:val="center"/>
        <w:rPr>
          <w:b/>
          <w:sz w:val="24"/>
        </w:rPr>
      </w:pPr>
      <w:r w:rsidRPr="006979D1">
        <w:rPr>
          <w:b/>
          <w:sz w:val="24"/>
        </w:rPr>
        <w:t>nolemj:</w:t>
      </w:r>
    </w:p>
    <w:p w14:paraId="2E43BE16" w14:textId="77777777" w:rsidR="00EB1701" w:rsidRDefault="00EB1701" w:rsidP="007416AC">
      <w:pPr>
        <w:pStyle w:val="Pamatteksts"/>
        <w:tabs>
          <w:tab w:val="left" w:pos="0"/>
        </w:tabs>
        <w:jc w:val="both"/>
        <w:rPr>
          <w:color w:val="000000"/>
        </w:rPr>
      </w:pPr>
    </w:p>
    <w:p w14:paraId="77E02995" w14:textId="77777777" w:rsidR="006979D1" w:rsidRPr="00146C9E" w:rsidRDefault="00153632" w:rsidP="00D142C9">
      <w:pPr>
        <w:pStyle w:val="Pamatteksts"/>
        <w:tabs>
          <w:tab w:val="left" w:pos="0"/>
        </w:tabs>
        <w:jc w:val="both"/>
        <w:rPr>
          <w:color w:val="000000"/>
        </w:rPr>
      </w:pPr>
      <w:r>
        <w:rPr>
          <w:color w:val="000000"/>
        </w:rPr>
        <w:t>Pap</w:t>
      </w:r>
      <w:r w:rsidR="00292109">
        <w:rPr>
          <w:color w:val="000000"/>
        </w:rPr>
        <w:t>ildināt</w:t>
      </w:r>
      <w:r w:rsidR="006979D1" w:rsidRPr="00146C9E">
        <w:rPr>
          <w:color w:val="000000"/>
        </w:rPr>
        <w:t xml:space="preserve"> Ventspils pilsētas domes 2014.gada 11.aprīļa lēmuma Nr.47 </w:t>
      </w:r>
      <w:r w:rsidR="007416AC">
        <w:rPr>
          <w:color w:val="000000"/>
        </w:rPr>
        <w:t>“</w:t>
      </w:r>
      <w:r w:rsidR="006979D1" w:rsidRPr="00146C9E">
        <w:rPr>
          <w:color w:val="000000"/>
        </w:rPr>
        <w:t>Par Ventspils pilsētas pašvaldības iestāžu maksas pakal</w:t>
      </w:r>
      <w:r w:rsidR="006979D1">
        <w:rPr>
          <w:color w:val="000000"/>
        </w:rPr>
        <w:t>pojumu cenrāžu apstiprināšanu” 10</w:t>
      </w:r>
      <w:r w:rsidR="006979D1" w:rsidRPr="00146C9E">
        <w:rPr>
          <w:color w:val="000000"/>
        </w:rPr>
        <w:t xml:space="preserve">.pielikumu </w:t>
      </w:r>
      <w:r w:rsidR="007416AC">
        <w:rPr>
          <w:color w:val="000000"/>
        </w:rPr>
        <w:t>“</w:t>
      </w:r>
      <w:r w:rsidR="006979D1">
        <w:rPr>
          <w:color w:val="000000"/>
        </w:rPr>
        <w:t xml:space="preserve">Ventspils pilsētas domes </w:t>
      </w:r>
      <w:r w:rsidR="006979D1" w:rsidRPr="00146C9E">
        <w:rPr>
          <w:color w:val="000000"/>
        </w:rPr>
        <w:t>sniegto maksas pakalpojumu cenrādis”</w:t>
      </w:r>
      <w:r w:rsidR="00D142C9">
        <w:rPr>
          <w:color w:val="000000"/>
        </w:rPr>
        <w:t xml:space="preserve"> </w:t>
      </w:r>
      <w:r w:rsidR="00A54273">
        <w:rPr>
          <w:color w:val="000000"/>
        </w:rPr>
        <w:t>ar 5.punktu</w:t>
      </w:r>
      <w:r w:rsidR="00EB1701">
        <w:rPr>
          <w:color w:val="000000"/>
        </w:rPr>
        <w:t xml:space="preserve">, saskaņā ar šī lēmuma </w:t>
      </w:r>
      <w:r w:rsidR="007416AC">
        <w:rPr>
          <w:color w:val="000000"/>
        </w:rPr>
        <w:t>1</w:t>
      </w:r>
      <w:r w:rsidR="006979D1" w:rsidRPr="00146C9E">
        <w:rPr>
          <w:color w:val="000000"/>
        </w:rPr>
        <w:t>.pielikumu.</w:t>
      </w:r>
    </w:p>
    <w:p w14:paraId="6DA81FEE" w14:textId="77777777" w:rsidR="006979D1" w:rsidRDefault="006979D1" w:rsidP="006979D1">
      <w:pPr>
        <w:spacing w:line="360" w:lineRule="auto"/>
        <w:jc w:val="both"/>
      </w:pPr>
    </w:p>
    <w:p w14:paraId="65DDCF64" w14:textId="77777777" w:rsidR="006979D1" w:rsidRDefault="006979D1" w:rsidP="006979D1">
      <w:pPr>
        <w:spacing w:line="360" w:lineRule="auto"/>
        <w:jc w:val="both"/>
      </w:pPr>
    </w:p>
    <w:p w14:paraId="096A18C2" w14:textId="77777777" w:rsidR="006979D1" w:rsidRPr="00146C9E" w:rsidRDefault="006979D1" w:rsidP="006979D1">
      <w:pPr>
        <w:spacing w:line="360" w:lineRule="auto"/>
        <w:jc w:val="both"/>
      </w:pPr>
    </w:p>
    <w:p w14:paraId="46446D65" w14:textId="77777777" w:rsidR="006979D1" w:rsidRPr="006979D1" w:rsidRDefault="006979D1" w:rsidP="006979D1">
      <w:pPr>
        <w:rPr>
          <w:sz w:val="24"/>
        </w:rPr>
      </w:pPr>
      <w:r w:rsidRPr="006979D1">
        <w:rPr>
          <w:sz w:val="24"/>
        </w:rPr>
        <w:t>Sēdes vadītājs,</w:t>
      </w:r>
    </w:p>
    <w:p w14:paraId="4A2587E5" w14:textId="77777777" w:rsidR="006979D1" w:rsidRPr="00146C9E" w:rsidRDefault="006979D1" w:rsidP="006979D1">
      <w:pPr>
        <w:pStyle w:val="Virsraksts4"/>
        <w:jc w:val="both"/>
        <w:rPr>
          <w:rFonts w:ascii="Times New Roman" w:hAnsi="Times New Roman"/>
          <w:szCs w:val="24"/>
        </w:rPr>
      </w:pPr>
      <w:r w:rsidRPr="00146C9E">
        <w:rPr>
          <w:rFonts w:ascii="Times New Roman" w:hAnsi="Times New Roman"/>
          <w:szCs w:val="24"/>
        </w:rPr>
        <w:t>Domes priekšsēdētāja 1.vietnieks</w:t>
      </w:r>
    </w:p>
    <w:p w14:paraId="1CDB2B9E" w14:textId="77777777" w:rsidR="006979D1" w:rsidRDefault="006979D1" w:rsidP="006979D1">
      <w:pPr>
        <w:pStyle w:val="Virsraksts4"/>
        <w:jc w:val="both"/>
        <w:rPr>
          <w:rFonts w:ascii="Times New Roman" w:hAnsi="Times New Roman"/>
          <w:szCs w:val="24"/>
        </w:rPr>
      </w:pPr>
      <w:r w:rsidRPr="00146C9E">
        <w:rPr>
          <w:rFonts w:ascii="Times New Roman" w:hAnsi="Times New Roman"/>
          <w:szCs w:val="24"/>
        </w:rPr>
        <w:t>infrastruktūras jautājumos</w:t>
      </w:r>
      <w:r w:rsidRPr="00146C9E">
        <w:rPr>
          <w:rFonts w:ascii="Times New Roman" w:hAnsi="Times New Roman"/>
          <w:szCs w:val="24"/>
        </w:rPr>
        <w:tab/>
        <w:t xml:space="preserve"> </w:t>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r>
      <w:r>
        <w:rPr>
          <w:rFonts w:ascii="Times New Roman" w:hAnsi="Times New Roman"/>
          <w:szCs w:val="24"/>
        </w:rPr>
        <w:tab/>
      </w:r>
      <w:r w:rsidRPr="00146C9E">
        <w:rPr>
          <w:rFonts w:ascii="Times New Roman" w:hAnsi="Times New Roman"/>
          <w:szCs w:val="24"/>
        </w:rPr>
        <w:tab/>
      </w:r>
      <w:r w:rsidRPr="00146C9E">
        <w:rPr>
          <w:rFonts w:ascii="Times New Roman" w:hAnsi="Times New Roman"/>
          <w:szCs w:val="24"/>
        </w:rPr>
        <w:tab/>
        <w:t>J.Vītoliņš</w:t>
      </w:r>
    </w:p>
    <w:p w14:paraId="1F25148F" w14:textId="77777777" w:rsidR="00A702A6" w:rsidRDefault="00A702A6" w:rsidP="00A702A6">
      <w:pPr>
        <w:jc w:val="center"/>
        <w:rPr>
          <w:i/>
          <w:sz w:val="24"/>
          <w:szCs w:val="24"/>
        </w:rPr>
      </w:pPr>
      <w:r>
        <w:rPr>
          <w:i/>
          <w:sz w:val="24"/>
          <w:szCs w:val="24"/>
        </w:rPr>
        <w:t>/personīgais paraksts/</w:t>
      </w:r>
    </w:p>
    <w:p w14:paraId="6C92625A" w14:textId="77777777" w:rsidR="00A702A6" w:rsidRPr="00A702A6" w:rsidRDefault="00A702A6" w:rsidP="00A702A6"/>
    <w:p w14:paraId="46D3FD92" w14:textId="77777777" w:rsidR="006979D1" w:rsidRDefault="006979D1" w:rsidP="006979D1">
      <w:pPr>
        <w:rPr>
          <w:sz w:val="22"/>
          <w:szCs w:val="22"/>
        </w:rPr>
      </w:pPr>
    </w:p>
    <w:p w14:paraId="4DB3B303" w14:textId="77777777" w:rsidR="00A702A6" w:rsidRDefault="00A702A6">
      <w:r>
        <w:br w:type="page"/>
      </w:r>
    </w:p>
    <w:p w14:paraId="01E7664A" w14:textId="77777777" w:rsidR="00305F26" w:rsidRDefault="00305F26"/>
    <w:tbl>
      <w:tblPr>
        <w:tblW w:w="15378" w:type="dxa"/>
        <w:tblInd w:w="93" w:type="dxa"/>
        <w:tblLook w:val="04A0" w:firstRow="1" w:lastRow="0" w:firstColumn="1" w:lastColumn="0" w:noHBand="0" w:noVBand="1"/>
      </w:tblPr>
      <w:tblGrid>
        <w:gridCol w:w="299"/>
        <w:gridCol w:w="283"/>
        <w:gridCol w:w="284"/>
        <w:gridCol w:w="8176"/>
        <w:gridCol w:w="4096"/>
        <w:gridCol w:w="2240"/>
      </w:tblGrid>
      <w:tr w:rsidR="0077075B" w:rsidRPr="00E579DD" w14:paraId="51A1AE94" w14:textId="77777777" w:rsidTr="0077075B">
        <w:trPr>
          <w:trHeight w:val="375"/>
        </w:trPr>
        <w:tc>
          <w:tcPr>
            <w:tcW w:w="299" w:type="dxa"/>
            <w:tcBorders>
              <w:top w:val="nil"/>
              <w:left w:val="nil"/>
              <w:bottom w:val="nil"/>
              <w:right w:val="nil"/>
            </w:tcBorders>
            <w:shd w:val="clear" w:color="auto" w:fill="auto"/>
            <w:noWrap/>
            <w:vAlign w:val="bottom"/>
            <w:hideMark/>
          </w:tcPr>
          <w:p w14:paraId="254BE373" w14:textId="77777777" w:rsidR="00E579DD" w:rsidRPr="00E579DD" w:rsidRDefault="00E579DD" w:rsidP="00E579DD">
            <w:pPr>
              <w:jc w:val="center"/>
              <w:rPr>
                <w:sz w:val="28"/>
                <w:szCs w:val="28"/>
                <w:lang w:eastAsia="lv-LV"/>
              </w:rPr>
            </w:pPr>
            <w:bookmarkStart w:id="0" w:name="RANGE!A1:E47"/>
            <w:bookmarkEnd w:id="0"/>
          </w:p>
        </w:tc>
        <w:tc>
          <w:tcPr>
            <w:tcW w:w="283" w:type="dxa"/>
            <w:tcBorders>
              <w:top w:val="nil"/>
              <w:left w:val="nil"/>
              <w:bottom w:val="nil"/>
              <w:right w:val="nil"/>
            </w:tcBorders>
            <w:shd w:val="clear" w:color="auto" w:fill="auto"/>
            <w:noWrap/>
            <w:vAlign w:val="bottom"/>
            <w:hideMark/>
          </w:tcPr>
          <w:p w14:paraId="6B617FF4" w14:textId="77777777" w:rsidR="00E579DD" w:rsidRPr="00E579DD" w:rsidRDefault="00E579DD" w:rsidP="00E579DD">
            <w:pPr>
              <w:rPr>
                <w:sz w:val="28"/>
                <w:szCs w:val="28"/>
                <w:lang w:eastAsia="lv-LV"/>
              </w:rPr>
            </w:pPr>
          </w:p>
        </w:tc>
        <w:tc>
          <w:tcPr>
            <w:tcW w:w="284" w:type="dxa"/>
            <w:tcBorders>
              <w:top w:val="nil"/>
              <w:left w:val="nil"/>
              <w:bottom w:val="nil"/>
              <w:right w:val="nil"/>
            </w:tcBorders>
            <w:shd w:val="clear" w:color="auto" w:fill="auto"/>
            <w:noWrap/>
            <w:vAlign w:val="bottom"/>
            <w:hideMark/>
          </w:tcPr>
          <w:p w14:paraId="1676A7EF" w14:textId="77777777" w:rsidR="00E579DD" w:rsidRPr="00E579DD" w:rsidRDefault="00E579DD" w:rsidP="00E579DD">
            <w:pPr>
              <w:rPr>
                <w:sz w:val="28"/>
                <w:szCs w:val="28"/>
                <w:lang w:eastAsia="lv-LV"/>
              </w:rPr>
            </w:pPr>
          </w:p>
        </w:tc>
        <w:tc>
          <w:tcPr>
            <w:tcW w:w="12272" w:type="dxa"/>
            <w:gridSpan w:val="2"/>
            <w:tcBorders>
              <w:top w:val="nil"/>
              <w:left w:val="nil"/>
              <w:bottom w:val="nil"/>
              <w:right w:val="nil"/>
            </w:tcBorders>
            <w:shd w:val="clear" w:color="auto" w:fill="auto"/>
            <w:noWrap/>
            <w:vAlign w:val="bottom"/>
            <w:hideMark/>
          </w:tcPr>
          <w:p w14:paraId="61152BB4" w14:textId="77777777" w:rsidR="00E579DD" w:rsidRPr="00E579DD" w:rsidRDefault="00E579DD" w:rsidP="00E579DD">
            <w:pPr>
              <w:jc w:val="right"/>
              <w:rPr>
                <w:sz w:val="24"/>
                <w:szCs w:val="24"/>
                <w:lang w:eastAsia="lv-LV"/>
              </w:rPr>
            </w:pPr>
          </w:p>
        </w:tc>
        <w:tc>
          <w:tcPr>
            <w:tcW w:w="2240" w:type="dxa"/>
            <w:tcBorders>
              <w:top w:val="nil"/>
              <w:left w:val="nil"/>
              <w:bottom w:val="nil"/>
              <w:right w:val="nil"/>
            </w:tcBorders>
            <w:shd w:val="clear" w:color="auto" w:fill="auto"/>
            <w:noWrap/>
            <w:vAlign w:val="bottom"/>
            <w:hideMark/>
          </w:tcPr>
          <w:p w14:paraId="043A74DB" w14:textId="77777777" w:rsidR="00E579DD" w:rsidRPr="00E579DD" w:rsidRDefault="00E579DD" w:rsidP="00E579DD">
            <w:pPr>
              <w:jc w:val="right"/>
              <w:rPr>
                <w:sz w:val="24"/>
                <w:szCs w:val="24"/>
                <w:lang w:eastAsia="lv-LV"/>
              </w:rPr>
            </w:pPr>
            <w:r w:rsidRPr="00E579DD">
              <w:rPr>
                <w:sz w:val="24"/>
                <w:szCs w:val="24"/>
                <w:lang w:eastAsia="lv-LV"/>
              </w:rPr>
              <w:t>1.pielikums</w:t>
            </w:r>
          </w:p>
        </w:tc>
      </w:tr>
      <w:tr w:rsidR="0077075B" w:rsidRPr="00E579DD" w14:paraId="026285E2" w14:textId="77777777" w:rsidTr="0077075B">
        <w:trPr>
          <w:trHeight w:val="375"/>
        </w:trPr>
        <w:tc>
          <w:tcPr>
            <w:tcW w:w="299" w:type="dxa"/>
            <w:tcBorders>
              <w:top w:val="nil"/>
              <w:left w:val="nil"/>
              <w:bottom w:val="nil"/>
              <w:right w:val="nil"/>
            </w:tcBorders>
            <w:shd w:val="clear" w:color="auto" w:fill="auto"/>
            <w:noWrap/>
            <w:vAlign w:val="bottom"/>
            <w:hideMark/>
          </w:tcPr>
          <w:p w14:paraId="42B3465F" w14:textId="77777777" w:rsidR="00E579DD" w:rsidRPr="00E579DD" w:rsidRDefault="00E579DD" w:rsidP="00E579DD">
            <w:pPr>
              <w:jc w:val="center"/>
              <w:rPr>
                <w:sz w:val="28"/>
                <w:szCs w:val="28"/>
                <w:lang w:eastAsia="lv-LV"/>
              </w:rPr>
            </w:pPr>
          </w:p>
        </w:tc>
        <w:tc>
          <w:tcPr>
            <w:tcW w:w="283" w:type="dxa"/>
            <w:tcBorders>
              <w:top w:val="nil"/>
              <w:left w:val="nil"/>
              <w:bottom w:val="nil"/>
              <w:right w:val="nil"/>
            </w:tcBorders>
            <w:shd w:val="clear" w:color="auto" w:fill="auto"/>
            <w:noWrap/>
            <w:vAlign w:val="bottom"/>
            <w:hideMark/>
          </w:tcPr>
          <w:p w14:paraId="729F85D9" w14:textId="77777777" w:rsidR="00E579DD" w:rsidRPr="00E579DD" w:rsidRDefault="00E579DD" w:rsidP="00E579DD">
            <w:pPr>
              <w:rPr>
                <w:sz w:val="28"/>
                <w:szCs w:val="28"/>
                <w:lang w:eastAsia="lv-LV"/>
              </w:rPr>
            </w:pPr>
          </w:p>
        </w:tc>
        <w:tc>
          <w:tcPr>
            <w:tcW w:w="284" w:type="dxa"/>
            <w:tcBorders>
              <w:top w:val="nil"/>
              <w:left w:val="nil"/>
              <w:bottom w:val="nil"/>
              <w:right w:val="nil"/>
            </w:tcBorders>
            <w:shd w:val="clear" w:color="auto" w:fill="auto"/>
            <w:noWrap/>
            <w:vAlign w:val="bottom"/>
            <w:hideMark/>
          </w:tcPr>
          <w:p w14:paraId="6CDEBFC7" w14:textId="77777777" w:rsidR="00E579DD" w:rsidRPr="00E579DD" w:rsidRDefault="00E579DD" w:rsidP="00E579DD">
            <w:pPr>
              <w:rPr>
                <w:sz w:val="28"/>
                <w:szCs w:val="28"/>
                <w:lang w:eastAsia="lv-LV"/>
              </w:rPr>
            </w:pPr>
          </w:p>
        </w:tc>
        <w:tc>
          <w:tcPr>
            <w:tcW w:w="12272" w:type="dxa"/>
            <w:gridSpan w:val="2"/>
            <w:tcBorders>
              <w:top w:val="nil"/>
              <w:left w:val="nil"/>
              <w:bottom w:val="nil"/>
              <w:right w:val="nil"/>
            </w:tcBorders>
            <w:shd w:val="clear" w:color="auto" w:fill="auto"/>
            <w:noWrap/>
            <w:vAlign w:val="bottom"/>
            <w:hideMark/>
          </w:tcPr>
          <w:tbl>
            <w:tblPr>
              <w:tblW w:w="9247" w:type="dxa"/>
              <w:tblLook w:val="04A0" w:firstRow="1" w:lastRow="0" w:firstColumn="1" w:lastColumn="0" w:noHBand="0" w:noVBand="1"/>
            </w:tblPr>
            <w:tblGrid>
              <w:gridCol w:w="2080"/>
              <w:gridCol w:w="1260"/>
              <w:gridCol w:w="5907"/>
            </w:tblGrid>
            <w:tr w:rsidR="0077075B" w:rsidRPr="0077075B" w14:paraId="0C43D8C1" w14:textId="77777777" w:rsidTr="0077075B">
              <w:trPr>
                <w:trHeight w:val="375"/>
              </w:trPr>
              <w:tc>
                <w:tcPr>
                  <w:tcW w:w="2080" w:type="dxa"/>
                  <w:tcBorders>
                    <w:top w:val="nil"/>
                    <w:left w:val="nil"/>
                    <w:bottom w:val="nil"/>
                    <w:right w:val="nil"/>
                  </w:tcBorders>
                  <w:shd w:val="clear" w:color="auto" w:fill="auto"/>
                  <w:noWrap/>
                  <w:vAlign w:val="bottom"/>
                  <w:hideMark/>
                </w:tcPr>
                <w:p w14:paraId="38702F80" w14:textId="77777777" w:rsidR="0077075B" w:rsidRPr="0077075B" w:rsidRDefault="0077075B" w:rsidP="0077075B">
                  <w:pPr>
                    <w:rPr>
                      <w:sz w:val="28"/>
                      <w:szCs w:val="28"/>
                      <w:lang w:eastAsia="lv-LV"/>
                    </w:rPr>
                  </w:pPr>
                </w:p>
              </w:tc>
              <w:tc>
                <w:tcPr>
                  <w:tcW w:w="1260" w:type="dxa"/>
                  <w:tcBorders>
                    <w:top w:val="nil"/>
                    <w:left w:val="nil"/>
                    <w:bottom w:val="nil"/>
                    <w:right w:val="nil"/>
                  </w:tcBorders>
                  <w:shd w:val="clear" w:color="auto" w:fill="auto"/>
                  <w:noWrap/>
                  <w:vAlign w:val="bottom"/>
                  <w:hideMark/>
                </w:tcPr>
                <w:p w14:paraId="42DB253B" w14:textId="77777777" w:rsidR="0077075B" w:rsidRPr="0077075B" w:rsidRDefault="0077075B" w:rsidP="0077075B">
                  <w:pPr>
                    <w:jc w:val="right"/>
                    <w:rPr>
                      <w:sz w:val="24"/>
                      <w:szCs w:val="24"/>
                      <w:lang w:eastAsia="lv-LV"/>
                    </w:rPr>
                  </w:pPr>
                </w:p>
              </w:tc>
              <w:tc>
                <w:tcPr>
                  <w:tcW w:w="5907" w:type="dxa"/>
                  <w:tcBorders>
                    <w:top w:val="nil"/>
                    <w:left w:val="nil"/>
                    <w:bottom w:val="nil"/>
                    <w:right w:val="nil"/>
                  </w:tcBorders>
                  <w:shd w:val="clear" w:color="auto" w:fill="auto"/>
                  <w:noWrap/>
                  <w:vAlign w:val="bottom"/>
                  <w:hideMark/>
                </w:tcPr>
                <w:p w14:paraId="6C301934" w14:textId="77777777" w:rsidR="0077075B" w:rsidRPr="0077075B" w:rsidRDefault="0077075B" w:rsidP="0077075B">
                  <w:pPr>
                    <w:jc w:val="right"/>
                    <w:rPr>
                      <w:sz w:val="24"/>
                      <w:szCs w:val="24"/>
                      <w:lang w:eastAsia="lv-LV"/>
                    </w:rPr>
                  </w:pPr>
                  <w:r w:rsidRPr="0077075B">
                    <w:rPr>
                      <w:sz w:val="24"/>
                      <w:szCs w:val="24"/>
                      <w:lang w:eastAsia="lv-LV"/>
                    </w:rPr>
                    <w:t>1.pielikums</w:t>
                  </w:r>
                </w:p>
              </w:tc>
            </w:tr>
            <w:tr w:rsidR="0077075B" w:rsidRPr="0077075B" w14:paraId="3BA1C855" w14:textId="77777777" w:rsidTr="0077075B">
              <w:trPr>
                <w:trHeight w:val="375"/>
              </w:trPr>
              <w:tc>
                <w:tcPr>
                  <w:tcW w:w="2080" w:type="dxa"/>
                  <w:tcBorders>
                    <w:top w:val="nil"/>
                    <w:left w:val="nil"/>
                    <w:bottom w:val="nil"/>
                    <w:right w:val="nil"/>
                  </w:tcBorders>
                  <w:shd w:val="clear" w:color="auto" w:fill="auto"/>
                  <w:noWrap/>
                  <w:vAlign w:val="bottom"/>
                  <w:hideMark/>
                </w:tcPr>
                <w:p w14:paraId="21DF1724" w14:textId="77777777" w:rsidR="0077075B" w:rsidRPr="0077075B" w:rsidRDefault="0077075B" w:rsidP="0077075B">
                  <w:pPr>
                    <w:rPr>
                      <w:sz w:val="28"/>
                      <w:szCs w:val="28"/>
                      <w:lang w:eastAsia="lv-LV"/>
                    </w:rPr>
                  </w:pPr>
                </w:p>
              </w:tc>
              <w:tc>
                <w:tcPr>
                  <w:tcW w:w="1260" w:type="dxa"/>
                  <w:tcBorders>
                    <w:top w:val="nil"/>
                    <w:left w:val="nil"/>
                    <w:bottom w:val="nil"/>
                    <w:right w:val="nil"/>
                  </w:tcBorders>
                  <w:shd w:val="clear" w:color="auto" w:fill="auto"/>
                  <w:noWrap/>
                  <w:vAlign w:val="bottom"/>
                  <w:hideMark/>
                </w:tcPr>
                <w:p w14:paraId="06878E4F" w14:textId="77777777" w:rsidR="0077075B" w:rsidRPr="0077075B" w:rsidRDefault="0077075B" w:rsidP="0077075B">
                  <w:pPr>
                    <w:jc w:val="right"/>
                    <w:rPr>
                      <w:sz w:val="24"/>
                      <w:szCs w:val="24"/>
                      <w:lang w:eastAsia="lv-LV"/>
                    </w:rPr>
                  </w:pPr>
                </w:p>
              </w:tc>
              <w:tc>
                <w:tcPr>
                  <w:tcW w:w="5907" w:type="dxa"/>
                  <w:tcBorders>
                    <w:top w:val="nil"/>
                    <w:left w:val="nil"/>
                    <w:bottom w:val="nil"/>
                    <w:right w:val="nil"/>
                  </w:tcBorders>
                  <w:shd w:val="clear" w:color="auto" w:fill="auto"/>
                  <w:noWrap/>
                  <w:vAlign w:val="bottom"/>
                  <w:hideMark/>
                </w:tcPr>
                <w:p w14:paraId="196B1217" w14:textId="77777777" w:rsidR="0077075B" w:rsidRPr="0077075B" w:rsidRDefault="0077075B" w:rsidP="0077075B">
                  <w:pPr>
                    <w:jc w:val="right"/>
                    <w:rPr>
                      <w:sz w:val="24"/>
                      <w:szCs w:val="24"/>
                      <w:lang w:eastAsia="lv-LV"/>
                    </w:rPr>
                  </w:pPr>
                  <w:r w:rsidRPr="0077075B">
                    <w:rPr>
                      <w:sz w:val="24"/>
                      <w:szCs w:val="24"/>
                      <w:lang w:eastAsia="lv-LV"/>
                    </w:rPr>
                    <w:t xml:space="preserve">apstiprināts ar </w:t>
                  </w:r>
                </w:p>
              </w:tc>
            </w:tr>
            <w:tr w:rsidR="0077075B" w:rsidRPr="0077075B" w14:paraId="3B741E5C" w14:textId="77777777" w:rsidTr="0077075B">
              <w:trPr>
                <w:trHeight w:val="375"/>
              </w:trPr>
              <w:tc>
                <w:tcPr>
                  <w:tcW w:w="9247" w:type="dxa"/>
                  <w:gridSpan w:val="3"/>
                  <w:tcBorders>
                    <w:top w:val="nil"/>
                    <w:left w:val="nil"/>
                    <w:bottom w:val="nil"/>
                    <w:right w:val="nil"/>
                  </w:tcBorders>
                  <w:shd w:val="clear" w:color="auto" w:fill="auto"/>
                  <w:noWrap/>
                  <w:vAlign w:val="bottom"/>
                  <w:hideMark/>
                </w:tcPr>
                <w:p w14:paraId="488F45C3" w14:textId="77777777" w:rsidR="0077075B" w:rsidRPr="0077075B" w:rsidRDefault="0077075B" w:rsidP="0077075B">
                  <w:pPr>
                    <w:jc w:val="right"/>
                    <w:rPr>
                      <w:sz w:val="24"/>
                      <w:szCs w:val="24"/>
                      <w:lang w:eastAsia="lv-LV"/>
                    </w:rPr>
                  </w:pPr>
                  <w:r w:rsidRPr="0077075B">
                    <w:rPr>
                      <w:sz w:val="24"/>
                      <w:szCs w:val="24"/>
                      <w:lang w:eastAsia="lv-LV"/>
                    </w:rPr>
                    <w:t>Ventspils pilsētas domes lēmumu Nr.69</w:t>
                  </w:r>
                </w:p>
              </w:tc>
            </w:tr>
            <w:tr w:rsidR="0077075B" w:rsidRPr="0077075B" w14:paraId="2AAA764C" w14:textId="77777777" w:rsidTr="0077075B">
              <w:trPr>
                <w:trHeight w:val="375"/>
              </w:trPr>
              <w:tc>
                <w:tcPr>
                  <w:tcW w:w="2080" w:type="dxa"/>
                  <w:tcBorders>
                    <w:top w:val="nil"/>
                    <w:left w:val="nil"/>
                    <w:bottom w:val="nil"/>
                    <w:right w:val="nil"/>
                  </w:tcBorders>
                  <w:shd w:val="clear" w:color="auto" w:fill="auto"/>
                  <w:noWrap/>
                  <w:vAlign w:val="bottom"/>
                  <w:hideMark/>
                </w:tcPr>
                <w:p w14:paraId="70BD8510" w14:textId="77777777" w:rsidR="0077075B" w:rsidRPr="0077075B" w:rsidRDefault="0077075B" w:rsidP="0077075B">
                  <w:pPr>
                    <w:rPr>
                      <w:sz w:val="28"/>
                      <w:szCs w:val="28"/>
                      <w:lang w:eastAsia="lv-LV"/>
                    </w:rPr>
                  </w:pPr>
                </w:p>
              </w:tc>
              <w:tc>
                <w:tcPr>
                  <w:tcW w:w="1260" w:type="dxa"/>
                  <w:tcBorders>
                    <w:top w:val="nil"/>
                    <w:left w:val="nil"/>
                    <w:bottom w:val="nil"/>
                    <w:right w:val="nil"/>
                  </w:tcBorders>
                  <w:shd w:val="clear" w:color="auto" w:fill="auto"/>
                  <w:noWrap/>
                  <w:vAlign w:val="bottom"/>
                  <w:hideMark/>
                </w:tcPr>
                <w:p w14:paraId="31A6A841" w14:textId="77777777" w:rsidR="0077075B" w:rsidRPr="0077075B" w:rsidRDefault="0077075B" w:rsidP="0077075B">
                  <w:pPr>
                    <w:jc w:val="right"/>
                    <w:rPr>
                      <w:sz w:val="24"/>
                      <w:szCs w:val="24"/>
                      <w:lang w:eastAsia="lv-LV"/>
                    </w:rPr>
                  </w:pPr>
                </w:p>
              </w:tc>
              <w:tc>
                <w:tcPr>
                  <w:tcW w:w="5907" w:type="dxa"/>
                  <w:tcBorders>
                    <w:top w:val="nil"/>
                    <w:left w:val="nil"/>
                    <w:bottom w:val="nil"/>
                    <w:right w:val="nil"/>
                  </w:tcBorders>
                  <w:shd w:val="clear" w:color="auto" w:fill="auto"/>
                  <w:noWrap/>
                  <w:vAlign w:val="bottom"/>
                  <w:hideMark/>
                </w:tcPr>
                <w:p w14:paraId="61919FC0" w14:textId="77777777" w:rsidR="0077075B" w:rsidRPr="0077075B" w:rsidRDefault="0077075B" w:rsidP="0077075B">
                  <w:pPr>
                    <w:jc w:val="right"/>
                    <w:rPr>
                      <w:sz w:val="24"/>
                      <w:szCs w:val="24"/>
                      <w:lang w:eastAsia="lv-LV"/>
                    </w:rPr>
                  </w:pPr>
                  <w:r w:rsidRPr="0077075B">
                    <w:rPr>
                      <w:sz w:val="24"/>
                      <w:szCs w:val="24"/>
                      <w:lang w:eastAsia="lv-LV"/>
                    </w:rPr>
                    <w:t>(prot. Nr.11; 7. §)</w:t>
                  </w:r>
                </w:p>
              </w:tc>
            </w:tr>
          </w:tbl>
          <w:p w14:paraId="68890A83" w14:textId="77777777" w:rsidR="00E579DD" w:rsidRPr="00E579DD" w:rsidRDefault="00E579DD" w:rsidP="00E579DD">
            <w:pPr>
              <w:jc w:val="right"/>
              <w:rPr>
                <w:sz w:val="24"/>
                <w:szCs w:val="24"/>
                <w:lang w:eastAsia="lv-LV"/>
              </w:rPr>
            </w:pPr>
          </w:p>
        </w:tc>
        <w:tc>
          <w:tcPr>
            <w:tcW w:w="2240" w:type="dxa"/>
            <w:tcBorders>
              <w:top w:val="nil"/>
              <w:left w:val="nil"/>
              <w:bottom w:val="nil"/>
              <w:right w:val="nil"/>
            </w:tcBorders>
            <w:shd w:val="clear" w:color="auto" w:fill="auto"/>
            <w:noWrap/>
            <w:vAlign w:val="bottom"/>
            <w:hideMark/>
          </w:tcPr>
          <w:p w14:paraId="6C6539AD" w14:textId="77777777" w:rsidR="00E579DD" w:rsidRPr="00E579DD" w:rsidRDefault="00E579DD" w:rsidP="00E579DD">
            <w:pPr>
              <w:jc w:val="right"/>
              <w:rPr>
                <w:sz w:val="24"/>
                <w:szCs w:val="24"/>
                <w:lang w:eastAsia="lv-LV"/>
              </w:rPr>
            </w:pPr>
            <w:r w:rsidRPr="00E579DD">
              <w:rPr>
                <w:sz w:val="24"/>
                <w:szCs w:val="24"/>
                <w:lang w:eastAsia="lv-LV"/>
              </w:rPr>
              <w:t xml:space="preserve">apstiprināts ar </w:t>
            </w:r>
          </w:p>
        </w:tc>
      </w:tr>
      <w:tr w:rsidR="00E579DD" w:rsidRPr="00E579DD" w14:paraId="0CB04C12" w14:textId="77777777" w:rsidTr="0077075B">
        <w:trPr>
          <w:gridAfter w:val="2"/>
          <w:wAfter w:w="6336" w:type="dxa"/>
          <w:trHeight w:val="375"/>
        </w:trPr>
        <w:tc>
          <w:tcPr>
            <w:tcW w:w="299" w:type="dxa"/>
            <w:tcBorders>
              <w:top w:val="nil"/>
              <w:left w:val="nil"/>
              <w:bottom w:val="nil"/>
              <w:right w:val="nil"/>
            </w:tcBorders>
            <w:shd w:val="clear" w:color="auto" w:fill="auto"/>
            <w:noWrap/>
            <w:vAlign w:val="bottom"/>
            <w:hideMark/>
          </w:tcPr>
          <w:p w14:paraId="18B6CF19" w14:textId="77777777" w:rsidR="00E579DD" w:rsidRPr="00E579DD" w:rsidRDefault="00E579DD" w:rsidP="00E579DD">
            <w:pPr>
              <w:jc w:val="center"/>
              <w:rPr>
                <w:sz w:val="28"/>
                <w:szCs w:val="28"/>
                <w:lang w:eastAsia="lv-LV"/>
              </w:rPr>
            </w:pPr>
          </w:p>
        </w:tc>
        <w:tc>
          <w:tcPr>
            <w:tcW w:w="283" w:type="dxa"/>
            <w:tcBorders>
              <w:top w:val="nil"/>
              <w:left w:val="nil"/>
              <w:bottom w:val="nil"/>
              <w:right w:val="nil"/>
            </w:tcBorders>
            <w:shd w:val="clear" w:color="auto" w:fill="auto"/>
            <w:noWrap/>
            <w:vAlign w:val="bottom"/>
            <w:hideMark/>
          </w:tcPr>
          <w:p w14:paraId="3833BB11" w14:textId="77777777" w:rsidR="00E579DD" w:rsidRPr="00E579DD" w:rsidRDefault="00E579DD" w:rsidP="00E579DD">
            <w:pPr>
              <w:rPr>
                <w:sz w:val="28"/>
                <w:szCs w:val="28"/>
                <w:lang w:eastAsia="lv-LV"/>
              </w:rPr>
            </w:pPr>
          </w:p>
        </w:tc>
        <w:tc>
          <w:tcPr>
            <w:tcW w:w="8460" w:type="dxa"/>
            <w:gridSpan w:val="2"/>
            <w:tcBorders>
              <w:top w:val="nil"/>
              <w:left w:val="nil"/>
              <w:bottom w:val="nil"/>
              <w:right w:val="nil"/>
            </w:tcBorders>
            <w:shd w:val="clear" w:color="auto" w:fill="auto"/>
            <w:noWrap/>
            <w:vAlign w:val="bottom"/>
            <w:hideMark/>
          </w:tcPr>
          <w:p w14:paraId="339C4282" w14:textId="77777777" w:rsidR="00E579DD" w:rsidRPr="00E579DD" w:rsidRDefault="00E579DD" w:rsidP="00E579DD">
            <w:pPr>
              <w:jc w:val="right"/>
              <w:rPr>
                <w:sz w:val="24"/>
                <w:szCs w:val="24"/>
                <w:lang w:eastAsia="lv-LV"/>
              </w:rPr>
            </w:pPr>
          </w:p>
        </w:tc>
      </w:tr>
    </w:tbl>
    <w:tbl>
      <w:tblPr>
        <w:tblStyle w:val="Reatabula"/>
        <w:tblW w:w="10490" w:type="dxa"/>
        <w:tblInd w:w="-176" w:type="dxa"/>
        <w:tblLayout w:type="fixed"/>
        <w:tblLook w:val="04A0" w:firstRow="1" w:lastRow="0" w:firstColumn="1" w:lastColumn="0" w:noHBand="0" w:noVBand="1"/>
      </w:tblPr>
      <w:tblGrid>
        <w:gridCol w:w="870"/>
        <w:gridCol w:w="5302"/>
        <w:gridCol w:w="1412"/>
        <w:gridCol w:w="1347"/>
        <w:gridCol w:w="1559"/>
      </w:tblGrid>
      <w:tr w:rsidR="0077075B" w:rsidRPr="0077075B" w14:paraId="0E50A299" w14:textId="77777777" w:rsidTr="006A616B">
        <w:trPr>
          <w:trHeight w:val="315"/>
        </w:trPr>
        <w:tc>
          <w:tcPr>
            <w:tcW w:w="10490" w:type="dxa"/>
            <w:gridSpan w:val="5"/>
            <w:noWrap/>
            <w:hideMark/>
          </w:tcPr>
          <w:p w14:paraId="62631605" w14:textId="77777777" w:rsidR="0077075B" w:rsidRPr="0077075B" w:rsidRDefault="0077075B" w:rsidP="0077075B">
            <w:pPr>
              <w:jc w:val="center"/>
              <w:rPr>
                <w:sz w:val="24"/>
                <w:szCs w:val="24"/>
              </w:rPr>
            </w:pPr>
            <w:r w:rsidRPr="0077075B">
              <w:rPr>
                <w:sz w:val="24"/>
                <w:szCs w:val="24"/>
              </w:rPr>
              <w:t>10.pielikums</w:t>
            </w:r>
          </w:p>
        </w:tc>
      </w:tr>
      <w:tr w:rsidR="0077075B" w:rsidRPr="0077075B" w14:paraId="65930BD1" w14:textId="77777777" w:rsidTr="006A616B">
        <w:trPr>
          <w:trHeight w:val="375"/>
        </w:trPr>
        <w:tc>
          <w:tcPr>
            <w:tcW w:w="10490" w:type="dxa"/>
            <w:gridSpan w:val="5"/>
            <w:noWrap/>
            <w:hideMark/>
          </w:tcPr>
          <w:p w14:paraId="467A86D2" w14:textId="77777777" w:rsidR="0077075B" w:rsidRPr="0077075B" w:rsidRDefault="0077075B" w:rsidP="0077075B">
            <w:pPr>
              <w:jc w:val="center"/>
              <w:rPr>
                <w:b/>
                <w:bCs/>
                <w:sz w:val="24"/>
                <w:szCs w:val="24"/>
              </w:rPr>
            </w:pPr>
            <w:r w:rsidRPr="0077075B">
              <w:rPr>
                <w:b/>
                <w:bCs/>
                <w:sz w:val="24"/>
                <w:szCs w:val="24"/>
              </w:rPr>
              <w:t>Ventspils pilsētas domes sniegto maksas pakalpojumu cenrādis</w:t>
            </w:r>
          </w:p>
        </w:tc>
      </w:tr>
      <w:tr w:rsidR="0077075B" w:rsidRPr="0077075B" w14:paraId="6512F390" w14:textId="77777777" w:rsidTr="006A616B">
        <w:trPr>
          <w:trHeight w:val="375"/>
        </w:trPr>
        <w:tc>
          <w:tcPr>
            <w:tcW w:w="870" w:type="dxa"/>
            <w:noWrap/>
            <w:hideMark/>
          </w:tcPr>
          <w:p w14:paraId="55392F7C" w14:textId="77777777" w:rsidR="0077075B" w:rsidRPr="0077075B" w:rsidRDefault="0077075B" w:rsidP="0077075B">
            <w:pPr>
              <w:jc w:val="center"/>
              <w:rPr>
                <w:b/>
                <w:bCs/>
                <w:sz w:val="24"/>
                <w:szCs w:val="24"/>
              </w:rPr>
            </w:pPr>
          </w:p>
        </w:tc>
        <w:tc>
          <w:tcPr>
            <w:tcW w:w="5302" w:type="dxa"/>
            <w:noWrap/>
            <w:hideMark/>
          </w:tcPr>
          <w:p w14:paraId="0DDF8ABB" w14:textId="77777777" w:rsidR="0077075B" w:rsidRPr="0077075B" w:rsidRDefault="0077075B" w:rsidP="0077075B">
            <w:pPr>
              <w:jc w:val="center"/>
              <w:rPr>
                <w:b/>
                <w:bCs/>
                <w:sz w:val="24"/>
                <w:szCs w:val="24"/>
              </w:rPr>
            </w:pPr>
          </w:p>
        </w:tc>
        <w:tc>
          <w:tcPr>
            <w:tcW w:w="1412" w:type="dxa"/>
            <w:noWrap/>
            <w:hideMark/>
          </w:tcPr>
          <w:p w14:paraId="53D9E3E0" w14:textId="77777777" w:rsidR="0077075B" w:rsidRPr="0077075B" w:rsidRDefault="0077075B" w:rsidP="0077075B">
            <w:pPr>
              <w:jc w:val="center"/>
              <w:rPr>
                <w:sz w:val="24"/>
                <w:szCs w:val="24"/>
              </w:rPr>
            </w:pPr>
          </w:p>
        </w:tc>
        <w:tc>
          <w:tcPr>
            <w:tcW w:w="1347" w:type="dxa"/>
            <w:noWrap/>
            <w:hideMark/>
          </w:tcPr>
          <w:p w14:paraId="6907EE33" w14:textId="77777777" w:rsidR="0077075B" w:rsidRPr="0077075B" w:rsidRDefault="0077075B">
            <w:pPr>
              <w:rPr>
                <w:sz w:val="24"/>
                <w:szCs w:val="24"/>
              </w:rPr>
            </w:pPr>
          </w:p>
        </w:tc>
        <w:tc>
          <w:tcPr>
            <w:tcW w:w="1559" w:type="dxa"/>
            <w:noWrap/>
            <w:hideMark/>
          </w:tcPr>
          <w:p w14:paraId="704A14F5" w14:textId="77777777" w:rsidR="0077075B" w:rsidRPr="0077075B" w:rsidRDefault="0077075B">
            <w:pPr>
              <w:rPr>
                <w:sz w:val="24"/>
                <w:szCs w:val="24"/>
              </w:rPr>
            </w:pPr>
          </w:p>
        </w:tc>
      </w:tr>
      <w:tr w:rsidR="0077075B" w:rsidRPr="0077075B" w14:paraId="73735392" w14:textId="77777777" w:rsidTr="006A616B">
        <w:trPr>
          <w:trHeight w:val="705"/>
        </w:trPr>
        <w:tc>
          <w:tcPr>
            <w:tcW w:w="870" w:type="dxa"/>
            <w:hideMark/>
          </w:tcPr>
          <w:p w14:paraId="2316BF32" w14:textId="77777777" w:rsidR="0077075B" w:rsidRPr="0077075B" w:rsidRDefault="0077075B" w:rsidP="0077075B">
            <w:pPr>
              <w:jc w:val="center"/>
              <w:rPr>
                <w:sz w:val="24"/>
                <w:szCs w:val="24"/>
              </w:rPr>
            </w:pPr>
            <w:r w:rsidRPr="0077075B">
              <w:rPr>
                <w:sz w:val="24"/>
                <w:szCs w:val="24"/>
              </w:rPr>
              <w:t>N.</w:t>
            </w:r>
            <w:r w:rsidRPr="0077075B">
              <w:rPr>
                <w:sz w:val="24"/>
                <w:szCs w:val="24"/>
              </w:rPr>
              <w:br/>
              <w:t>p.k.</w:t>
            </w:r>
          </w:p>
        </w:tc>
        <w:tc>
          <w:tcPr>
            <w:tcW w:w="5302" w:type="dxa"/>
            <w:hideMark/>
          </w:tcPr>
          <w:p w14:paraId="3AB19983" w14:textId="77777777" w:rsidR="0077075B" w:rsidRPr="0077075B" w:rsidRDefault="0077075B" w:rsidP="0077075B">
            <w:pPr>
              <w:jc w:val="center"/>
              <w:rPr>
                <w:sz w:val="24"/>
                <w:szCs w:val="24"/>
              </w:rPr>
            </w:pPr>
            <w:r w:rsidRPr="0077075B">
              <w:rPr>
                <w:sz w:val="24"/>
                <w:szCs w:val="24"/>
              </w:rPr>
              <w:t>Nosaukums</w:t>
            </w:r>
          </w:p>
        </w:tc>
        <w:tc>
          <w:tcPr>
            <w:tcW w:w="1412" w:type="dxa"/>
            <w:hideMark/>
          </w:tcPr>
          <w:p w14:paraId="4A5B00D8" w14:textId="77777777" w:rsidR="0077075B" w:rsidRPr="0077075B" w:rsidRDefault="0077075B" w:rsidP="0077075B">
            <w:pPr>
              <w:jc w:val="center"/>
              <w:rPr>
                <w:sz w:val="24"/>
                <w:szCs w:val="24"/>
              </w:rPr>
            </w:pPr>
            <w:r w:rsidRPr="0077075B">
              <w:rPr>
                <w:sz w:val="24"/>
                <w:szCs w:val="24"/>
              </w:rPr>
              <w:t>Cena</w:t>
            </w:r>
            <w:r w:rsidRPr="0077075B">
              <w:rPr>
                <w:sz w:val="24"/>
                <w:szCs w:val="24"/>
              </w:rPr>
              <w:br/>
              <w:t>bez PVN</w:t>
            </w:r>
          </w:p>
        </w:tc>
        <w:tc>
          <w:tcPr>
            <w:tcW w:w="1347" w:type="dxa"/>
            <w:hideMark/>
          </w:tcPr>
          <w:p w14:paraId="203C3889" w14:textId="77777777" w:rsidR="0077075B" w:rsidRPr="0077075B" w:rsidRDefault="0077075B" w:rsidP="0077075B">
            <w:pPr>
              <w:jc w:val="center"/>
              <w:rPr>
                <w:sz w:val="24"/>
                <w:szCs w:val="24"/>
              </w:rPr>
            </w:pPr>
            <w:r w:rsidRPr="0077075B">
              <w:rPr>
                <w:sz w:val="24"/>
                <w:szCs w:val="24"/>
              </w:rPr>
              <w:t>Mērvienība</w:t>
            </w:r>
          </w:p>
        </w:tc>
        <w:tc>
          <w:tcPr>
            <w:tcW w:w="1559" w:type="dxa"/>
            <w:hideMark/>
          </w:tcPr>
          <w:p w14:paraId="41519FFC" w14:textId="77777777" w:rsidR="0077075B" w:rsidRPr="0077075B" w:rsidRDefault="0077075B" w:rsidP="0077075B">
            <w:pPr>
              <w:jc w:val="center"/>
              <w:rPr>
                <w:sz w:val="24"/>
                <w:szCs w:val="24"/>
              </w:rPr>
            </w:pPr>
            <w:r w:rsidRPr="0077075B">
              <w:rPr>
                <w:sz w:val="24"/>
                <w:szCs w:val="24"/>
              </w:rPr>
              <w:t>Piezīmes</w:t>
            </w:r>
          </w:p>
        </w:tc>
      </w:tr>
      <w:tr w:rsidR="0077075B" w:rsidRPr="0077075B" w14:paraId="779B5EDE" w14:textId="77777777" w:rsidTr="006A616B">
        <w:trPr>
          <w:trHeight w:val="255"/>
        </w:trPr>
        <w:tc>
          <w:tcPr>
            <w:tcW w:w="870" w:type="dxa"/>
            <w:noWrap/>
            <w:hideMark/>
          </w:tcPr>
          <w:p w14:paraId="2A59FDC1" w14:textId="77777777" w:rsidR="0077075B" w:rsidRPr="0077075B" w:rsidRDefault="0077075B" w:rsidP="0077075B">
            <w:pPr>
              <w:jc w:val="center"/>
              <w:rPr>
                <w:i/>
                <w:iCs/>
                <w:sz w:val="24"/>
                <w:szCs w:val="24"/>
              </w:rPr>
            </w:pPr>
            <w:r w:rsidRPr="0077075B">
              <w:rPr>
                <w:i/>
                <w:iCs/>
                <w:sz w:val="24"/>
                <w:szCs w:val="24"/>
              </w:rPr>
              <w:t>1</w:t>
            </w:r>
          </w:p>
        </w:tc>
        <w:tc>
          <w:tcPr>
            <w:tcW w:w="5302" w:type="dxa"/>
            <w:noWrap/>
            <w:hideMark/>
          </w:tcPr>
          <w:p w14:paraId="59689660" w14:textId="77777777" w:rsidR="0077075B" w:rsidRPr="0077075B" w:rsidRDefault="0077075B" w:rsidP="0077075B">
            <w:pPr>
              <w:jc w:val="center"/>
              <w:rPr>
                <w:i/>
                <w:iCs/>
                <w:sz w:val="24"/>
                <w:szCs w:val="24"/>
              </w:rPr>
            </w:pPr>
            <w:r w:rsidRPr="0077075B">
              <w:rPr>
                <w:i/>
                <w:iCs/>
                <w:sz w:val="24"/>
                <w:szCs w:val="24"/>
              </w:rPr>
              <w:t>2</w:t>
            </w:r>
          </w:p>
        </w:tc>
        <w:tc>
          <w:tcPr>
            <w:tcW w:w="1412" w:type="dxa"/>
            <w:noWrap/>
            <w:hideMark/>
          </w:tcPr>
          <w:p w14:paraId="1C5DC2BC" w14:textId="77777777" w:rsidR="0077075B" w:rsidRPr="0077075B" w:rsidRDefault="0077075B" w:rsidP="0077075B">
            <w:pPr>
              <w:jc w:val="center"/>
              <w:rPr>
                <w:i/>
                <w:iCs/>
                <w:sz w:val="24"/>
                <w:szCs w:val="24"/>
              </w:rPr>
            </w:pPr>
            <w:r w:rsidRPr="0077075B">
              <w:rPr>
                <w:i/>
                <w:iCs/>
                <w:sz w:val="24"/>
                <w:szCs w:val="24"/>
              </w:rPr>
              <w:t>3</w:t>
            </w:r>
          </w:p>
        </w:tc>
        <w:tc>
          <w:tcPr>
            <w:tcW w:w="1347" w:type="dxa"/>
            <w:noWrap/>
            <w:hideMark/>
          </w:tcPr>
          <w:p w14:paraId="54046250" w14:textId="77777777" w:rsidR="0077075B" w:rsidRPr="0077075B" w:rsidRDefault="0077075B" w:rsidP="0077075B">
            <w:pPr>
              <w:jc w:val="center"/>
              <w:rPr>
                <w:i/>
                <w:iCs/>
                <w:sz w:val="24"/>
                <w:szCs w:val="24"/>
              </w:rPr>
            </w:pPr>
            <w:r w:rsidRPr="0077075B">
              <w:rPr>
                <w:i/>
                <w:iCs/>
                <w:sz w:val="24"/>
                <w:szCs w:val="24"/>
              </w:rPr>
              <w:t>4</w:t>
            </w:r>
          </w:p>
        </w:tc>
        <w:tc>
          <w:tcPr>
            <w:tcW w:w="1559" w:type="dxa"/>
            <w:noWrap/>
            <w:hideMark/>
          </w:tcPr>
          <w:p w14:paraId="473C83DC" w14:textId="77777777" w:rsidR="0077075B" w:rsidRPr="0077075B" w:rsidRDefault="0077075B" w:rsidP="0077075B">
            <w:pPr>
              <w:jc w:val="center"/>
              <w:rPr>
                <w:i/>
                <w:iCs/>
                <w:sz w:val="24"/>
                <w:szCs w:val="24"/>
              </w:rPr>
            </w:pPr>
            <w:r w:rsidRPr="0077075B">
              <w:rPr>
                <w:i/>
                <w:iCs/>
                <w:sz w:val="24"/>
                <w:szCs w:val="24"/>
              </w:rPr>
              <w:t>5</w:t>
            </w:r>
          </w:p>
        </w:tc>
      </w:tr>
      <w:tr w:rsidR="0077075B" w:rsidRPr="0077075B" w14:paraId="06FC4DA5" w14:textId="77777777" w:rsidTr="006A616B">
        <w:trPr>
          <w:trHeight w:val="315"/>
        </w:trPr>
        <w:tc>
          <w:tcPr>
            <w:tcW w:w="870" w:type="dxa"/>
            <w:noWrap/>
            <w:hideMark/>
          </w:tcPr>
          <w:p w14:paraId="1E936396" w14:textId="77777777" w:rsidR="0077075B" w:rsidRPr="0077075B" w:rsidRDefault="0077075B" w:rsidP="0077075B">
            <w:pPr>
              <w:jc w:val="center"/>
              <w:rPr>
                <w:b/>
                <w:bCs/>
                <w:sz w:val="24"/>
                <w:szCs w:val="24"/>
              </w:rPr>
            </w:pPr>
            <w:r w:rsidRPr="0077075B">
              <w:rPr>
                <w:b/>
                <w:bCs/>
                <w:sz w:val="24"/>
                <w:szCs w:val="24"/>
              </w:rPr>
              <w:t>1</w:t>
            </w:r>
          </w:p>
        </w:tc>
        <w:tc>
          <w:tcPr>
            <w:tcW w:w="5302" w:type="dxa"/>
            <w:hideMark/>
          </w:tcPr>
          <w:p w14:paraId="17602B90" w14:textId="77777777" w:rsidR="0077075B" w:rsidRPr="0077075B" w:rsidRDefault="0077075B">
            <w:pPr>
              <w:rPr>
                <w:b/>
                <w:bCs/>
                <w:sz w:val="24"/>
                <w:szCs w:val="24"/>
              </w:rPr>
            </w:pPr>
            <w:r w:rsidRPr="0077075B">
              <w:rPr>
                <w:b/>
                <w:bCs/>
                <w:sz w:val="24"/>
                <w:szCs w:val="24"/>
              </w:rPr>
              <w:t>Domes administrācija</w:t>
            </w:r>
          </w:p>
        </w:tc>
        <w:tc>
          <w:tcPr>
            <w:tcW w:w="1412" w:type="dxa"/>
            <w:noWrap/>
            <w:hideMark/>
          </w:tcPr>
          <w:p w14:paraId="5F740462" w14:textId="77777777" w:rsidR="0077075B" w:rsidRPr="0077075B" w:rsidRDefault="0077075B" w:rsidP="0077075B">
            <w:pPr>
              <w:rPr>
                <w:b/>
                <w:bCs/>
                <w:sz w:val="24"/>
                <w:szCs w:val="24"/>
              </w:rPr>
            </w:pPr>
            <w:r w:rsidRPr="0077075B">
              <w:rPr>
                <w:b/>
                <w:bCs/>
                <w:sz w:val="24"/>
                <w:szCs w:val="24"/>
              </w:rPr>
              <w:t> </w:t>
            </w:r>
          </w:p>
        </w:tc>
        <w:tc>
          <w:tcPr>
            <w:tcW w:w="1347" w:type="dxa"/>
            <w:noWrap/>
            <w:hideMark/>
          </w:tcPr>
          <w:p w14:paraId="00D911FA" w14:textId="77777777" w:rsidR="0077075B" w:rsidRPr="0077075B" w:rsidRDefault="0077075B" w:rsidP="0077075B">
            <w:pPr>
              <w:rPr>
                <w:b/>
                <w:bCs/>
                <w:sz w:val="24"/>
                <w:szCs w:val="24"/>
              </w:rPr>
            </w:pPr>
            <w:r w:rsidRPr="0077075B">
              <w:rPr>
                <w:b/>
                <w:bCs/>
                <w:sz w:val="24"/>
                <w:szCs w:val="24"/>
              </w:rPr>
              <w:t> </w:t>
            </w:r>
          </w:p>
        </w:tc>
        <w:tc>
          <w:tcPr>
            <w:tcW w:w="1559" w:type="dxa"/>
            <w:noWrap/>
            <w:hideMark/>
          </w:tcPr>
          <w:p w14:paraId="2293464A" w14:textId="77777777" w:rsidR="0077075B" w:rsidRPr="0077075B" w:rsidRDefault="0077075B" w:rsidP="0077075B">
            <w:pPr>
              <w:rPr>
                <w:b/>
                <w:bCs/>
                <w:sz w:val="24"/>
                <w:szCs w:val="24"/>
              </w:rPr>
            </w:pPr>
            <w:r w:rsidRPr="0077075B">
              <w:rPr>
                <w:b/>
                <w:bCs/>
                <w:sz w:val="24"/>
                <w:szCs w:val="24"/>
              </w:rPr>
              <w:t> </w:t>
            </w:r>
          </w:p>
        </w:tc>
      </w:tr>
      <w:tr w:rsidR="0077075B" w:rsidRPr="0077075B" w14:paraId="1D3E5E4B" w14:textId="77777777" w:rsidTr="006A616B">
        <w:trPr>
          <w:trHeight w:val="315"/>
        </w:trPr>
        <w:tc>
          <w:tcPr>
            <w:tcW w:w="870" w:type="dxa"/>
            <w:noWrap/>
            <w:hideMark/>
          </w:tcPr>
          <w:p w14:paraId="183B59DF" w14:textId="77777777" w:rsidR="0077075B" w:rsidRPr="0077075B" w:rsidRDefault="0077075B" w:rsidP="0077075B">
            <w:pPr>
              <w:jc w:val="center"/>
              <w:rPr>
                <w:sz w:val="24"/>
                <w:szCs w:val="24"/>
              </w:rPr>
            </w:pPr>
            <w:r w:rsidRPr="0077075B">
              <w:rPr>
                <w:sz w:val="24"/>
                <w:szCs w:val="24"/>
              </w:rPr>
              <w:t>1.2.</w:t>
            </w:r>
          </w:p>
        </w:tc>
        <w:tc>
          <w:tcPr>
            <w:tcW w:w="5302" w:type="dxa"/>
            <w:hideMark/>
          </w:tcPr>
          <w:p w14:paraId="37F36E35" w14:textId="77777777" w:rsidR="0077075B" w:rsidRPr="0077075B" w:rsidRDefault="0077075B">
            <w:pPr>
              <w:rPr>
                <w:sz w:val="24"/>
                <w:szCs w:val="24"/>
              </w:rPr>
            </w:pPr>
            <w:r w:rsidRPr="0077075B">
              <w:rPr>
                <w:sz w:val="24"/>
                <w:szCs w:val="24"/>
              </w:rPr>
              <w:t xml:space="preserve">Maksa par publisko automātisko tualešu apmeklējumu </w:t>
            </w:r>
          </w:p>
        </w:tc>
        <w:tc>
          <w:tcPr>
            <w:tcW w:w="1412" w:type="dxa"/>
            <w:noWrap/>
            <w:hideMark/>
          </w:tcPr>
          <w:p w14:paraId="10D7AD34" w14:textId="77777777" w:rsidR="0077075B" w:rsidRPr="0077075B" w:rsidRDefault="0077075B" w:rsidP="0077075B">
            <w:pPr>
              <w:rPr>
                <w:sz w:val="24"/>
                <w:szCs w:val="24"/>
              </w:rPr>
            </w:pPr>
            <w:r w:rsidRPr="0077075B">
              <w:rPr>
                <w:sz w:val="24"/>
                <w:szCs w:val="24"/>
              </w:rPr>
              <w:t>0,165</w:t>
            </w:r>
          </w:p>
        </w:tc>
        <w:tc>
          <w:tcPr>
            <w:tcW w:w="1347" w:type="dxa"/>
            <w:noWrap/>
            <w:hideMark/>
          </w:tcPr>
          <w:p w14:paraId="3D1C59B1" w14:textId="77777777" w:rsidR="0077075B" w:rsidRPr="0077075B" w:rsidRDefault="0077075B" w:rsidP="0077075B">
            <w:pPr>
              <w:rPr>
                <w:sz w:val="24"/>
                <w:szCs w:val="24"/>
              </w:rPr>
            </w:pPr>
            <w:r w:rsidRPr="0077075B">
              <w:rPr>
                <w:sz w:val="24"/>
                <w:szCs w:val="24"/>
              </w:rPr>
              <w:t>EUR/reize</w:t>
            </w:r>
          </w:p>
        </w:tc>
        <w:tc>
          <w:tcPr>
            <w:tcW w:w="1559" w:type="dxa"/>
            <w:noWrap/>
            <w:hideMark/>
          </w:tcPr>
          <w:p w14:paraId="03A99ED1" w14:textId="77777777" w:rsidR="0077075B" w:rsidRPr="0077075B" w:rsidRDefault="0077075B" w:rsidP="0077075B">
            <w:pPr>
              <w:rPr>
                <w:sz w:val="24"/>
                <w:szCs w:val="24"/>
              </w:rPr>
            </w:pPr>
            <w:r w:rsidRPr="0077075B">
              <w:rPr>
                <w:sz w:val="24"/>
                <w:szCs w:val="24"/>
              </w:rPr>
              <w:t> </w:t>
            </w:r>
          </w:p>
        </w:tc>
      </w:tr>
      <w:tr w:rsidR="0077075B" w:rsidRPr="0077075B" w14:paraId="021B7AAF" w14:textId="77777777" w:rsidTr="006A616B">
        <w:trPr>
          <w:trHeight w:val="315"/>
        </w:trPr>
        <w:tc>
          <w:tcPr>
            <w:tcW w:w="870" w:type="dxa"/>
            <w:noWrap/>
            <w:hideMark/>
          </w:tcPr>
          <w:p w14:paraId="7CB416B8" w14:textId="77777777" w:rsidR="0077075B" w:rsidRPr="0077075B" w:rsidRDefault="0077075B" w:rsidP="0077075B">
            <w:pPr>
              <w:jc w:val="center"/>
              <w:rPr>
                <w:b/>
                <w:bCs/>
                <w:sz w:val="24"/>
                <w:szCs w:val="24"/>
              </w:rPr>
            </w:pPr>
            <w:r w:rsidRPr="0077075B">
              <w:rPr>
                <w:b/>
                <w:bCs/>
                <w:sz w:val="24"/>
                <w:szCs w:val="24"/>
              </w:rPr>
              <w:t>2</w:t>
            </w:r>
          </w:p>
        </w:tc>
        <w:tc>
          <w:tcPr>
            <w:tcW w:w="5302" w:type="dxa"/>
            <w:noWrap/>
            <w:hideMark/>
          </w:tcPr>
          <w:p w14:paraId="23D888E2" w14:textId="77777777" w:rsidR="0077075B" w:rsidRPr="0077075B" w:rsidRDefault="0077075B">
            <w:pPr>
              <w:rPr>
                <w:b/>
                <w:bCs/>
                <w:sz w:val="24"/>
                <w:szCs w:val="24"/>
              </w:rPr>
            </w:pPr>
            <w:r w:rsidRPr="0077075B">
              <w:rPr>
                <w:b/>
                <w:bCs/>
                <w:sz w:val="24"/>
                <w:szCs w:val="24"/>
              </w:rPr>
              <w:t>Dzīvokļu nodaļa</w:t>
            </w:r>
          </w:p>
        </w:tc>
        <w:tc>
          <w:tcPr>
            <w:tcW w:w="1412" w:type="dxa"/>
            <w:noWrap/>
            <w:hideMark/>
          </w:tcPr>
          <w:p w14:paraId="4507F947" w14:textId="77777777" w:rsidR="0077075B" w:rsidRPr="0077075B" w:rsidRDefault="0077075B">
            <w:pPr>
              <w:rPr>
                <w:sz w:val="24"/>
                <w:szCs w:val="24"/>
              </w:rPr>
            </w:pPr>
            <w:r w:rsidRPr="0077075B">
              <w:rPr>
                <w:sz w:val="24"/>
                <w:szCs w:val="24"/>
              </w:rPr>
              <w:t> </w:t>
            </w:r>
          </w:p>
        </w:tc>
        <w:tc>
          <w:tcPr>
            <w:tcW w:w="1347" w:type="dxa"/>
            <w:noWrap/>
            <w:hideMark/>
          </w:tcPr>
          <w:p w14:paraId="5DF2F4F4" w14:textId="77777777" w:rsidR="0077075B" w:rsidRPr="0077075B" w:rsidRDefault="0077075B">
            <w:pPr>
              <w:rPr>
                <w:sz w:val="24"/>
                <w:szCs w:val="24"/>
              </w:rPr>
            </w:pPr>
            <w:r w:rsidRPr="0077075B">
              <w:rPr>
                <w:sz w:val="24"/>
                <w:szCs w:val="24"/>
              </w:rPr>
              <w:t> </w:t>
            </w:r>
          </w:p>
        </w:tc>
        <w:tc>
          <w:tcPr>
            <w:tcW w:w="1559" w:type="dxa"/>
            <w:noWrap/>
            <w:hideMark/>
          </w:tcPr>
          <w:p w14:paraId="4CAC1E84" w14:textId="77777777" w:rsidR="0077075B" w:rsidRPr="0077075B" w:rsidRDefault="0077075B">
            <w:pPr>
              <w:rPr>
                <w:sz w:val="24"/>
                <w:szCs w:val="24"/>
              </w:rPr>
            </w:pPr>
            <w:r w:rsidRPr="0077075B">
              <w:rPr>
                <w:sz w:val="24"/>
                <w:szCs w:val="24"/>
              </w:rPr>
              <w:t> </w:t>
            </w:r>
          </w:p>
        </w:tc>
      </w:tr>
      <w:tr w:rsidR="0077075B" w:rsidRPr="0077075B" w14:paraId="63F05E7D" w14:textId="77777777" w:rsidTr="006A616B">
        <w:trPr>
          <w:trHeight w:val="630"/>
        </w:trPr>
        <w:tc>
          <w:tcPr>
            <w:tcW w:w="870" w:type="dxa"/>
            <w:noWrap/>
            <w:hideMark/>
          </w:tcPr>
          <w:p w14:paraId="733E3F0C" w14:textId="77777777" w:rsidR="0077075B" w:rsidRPr="0077075B" w:rsidRDefault="0077075B" w:rsidP="0077075B">
            <w:pPr>
              <w:jc w:val="center"/>
              <w:rPr>
                <w:sz w:val="24"/>
                <w:szCs w:val="24"/>
              </w:rPr>
            </w:pPr>
            <w:r w:rsidRPr="0077075B">
              <w:rPr>
                <w:sz w:val="24"/>
                <w:szCs w:val="24"/>
              </w:rPr>
              <w:t>2.1.</w:t>
            </w:r>
          </w:p>
        </w:tc>
        <w:tc>
          <w:tcPr>
            <w:tcW w:w="5302" w:type="dxa"/>
            <w:hideMark/>
          </w:tcPr>
          <w:p w14:paraId="3605A766" w14:textId="77777777" w:rsidR="0077075B" w:rsidRPr="0077075B" w:rsidRDefault="0077075B">
            <w:pPr>
              <w:rPr>
                <w:sz w:val="24"/>
                <w:szCs w:val="24"/>
              </w:rPr>
            </w:pPr>
            <w:r w:rsidRPr="0077075B">
              <w:rPr>
                <w:sz w:val="24"/>
                <w:szCs w:val="24"/>
              </w:rPr>
              <w:t>Maksa par dzīvojamās telpas apmaiņas dokumentu izskatīšanu un noformēšanu</w:t>
            </w:r>
          </w:p>
        </w:tc>
        <w:tc>
          <w:tcPr>
            <w:tcW w:w="1412" w:type="dxa"/>
            <w:noWrap/>
            <w:hideMark/>
          </w:tcPr>
          <w:p w14:paraId="11F3BE29" w14:textId="77777777" w:rsidR="0077075B" w:rsidRPr="0077075B" w:rsidRDefault="0077075B" w:rsidP="0077075B">
            <w:pPr>
              <w:rPr>
                <w:sz w:val="24"/>
                <w:szCs w:val="24"/>
              </w:rPr>
            </w:pPr>
            <w:r w:rsidRPr="0077075B">
              <w:rPr>
                <w:sz w:val="24"/>
                <w:szCs w:val="24"/>
              </w:rPr>
              <w:t>17,50</w:t>
            </w:r>
          </w:p>
        </w:tc>
        <w:tc>
          <w:tcPr>
            <w:tcW w:w="1347" w:type="dxa"/>
            <w:hideMark/>
          </w:tcPr>
          <w:p w14:paraId="4ED2F705" w14:textId="77777777" w:rsidR="0077075B" w:rsidRPr="0077075B" w:rsidRDefault="0077075B" w:rsidP="0077075B">
            <w:pPr>
              <w:rPr>
                <w:sz w:val="24"/>
                <w:szCs w:val="24"/>
              </w:rPr>
            </w:pPr>
            <w:r w:rsidRPr="0077075B">
              <w:rPr>
                <w:sz w:val="24"/>
                <w:szCs w:val="24"/>
              </w:rPr>
              <w:t>EUR no katra īrnieka</w:t>
            </w:r>
          </w:p>
        </w:tc>
        <w:tc>
          <w:tcPr>
            <w:tcW w:w="1559" w:type="dxa"/>
            <w:hideMark/>
          </w:tcPr>
          <w:p w14:paraId="0E5B69A4" w14:textId="77777777" w:rsidR="0077075B" w:rsidRPr="0077075B" w:rsidRDefault="0077075B" w:rsidP="0077075B">
            <w:pPr>
              <w:rPr>
                <w:sz w:val="24"/>
                <w:szCs w:val="24"/>
              </w:rPr>
            </w:pPr>
            <w:r w:rsidRPr="0077075B">
              <w:rPr>
                <w:sz w:val="24"/>
                <w:szCs w:val="24"/>
              </w:rPr>
              <w:t> </w:t>
            </w:r>
          </w:p>
        </w:tc>
      </w:tr>
      <w:tr w:rsidR="0077075B" w:rsidRPr="0077075B" w14:paraId="0BB32529" w14:textId="77777777" w:rsidTr="006A616B">
        <w:trPr>
          <w:trHeight w:val="315"/>
        </w:trPr>
        <w:tc>
          <w:tcPr>
            <w:tcW w:w="870" w:type="dxa"/>
            <w:noWrap/>
            <w:hideMark/>
          </w:tcPr>
          <w:p w14:paraId="1765DE2B" w14:textId="77777777" w:rsidR="0077075B" w:rsidRPr="0077075B" w:rsidRDefault="0077075B" w:rsidP="0077075B">
            <w:pPr>
              <w:jc w:val="center"/>
              <w:rPr>
                <w:sz w:val="24"/>
                <w:szCs w:val="24"/>
              </w:rPr>
            </w:pPr>
            <w:r w:rsidRPr="0077075B">
              <w:rPr>
                <w:sz w:val="24"/>
                <w:szCs w:val="24"/>
              </w:rPr>
              <w:t>2.2.</w:t>
            </w:r>
          </w:p>
        </w:tc>
        <w:tc>
          <w:tcPr>
            <w:tcW w:w="5302" w:type="dxa"/>
            <w:hideMark/>
          </w:tcPr>
          <w:p w14:paraId="3A08DBA8" w14:textId="77777777" w:rsidR="0077075B" w:rsidRPr="0077075B" w:rsidRDefault="0077075B">
            <w:pPr>
              <w:rPr>
                <w:sz w:val="24"/>
                <w:szCs w:val="24"/>
              </w:rPr>
            </w:pPr>
            <w:r w:rsidRPr="0077075B">
              <w:rPr>
                <w:sz w:val="24"/>
                <w:szCs w:val="24"/>
              </w:rPr>
              <w:t>Maksa par paraksta apliecināšanu</w:t>
            </w:r>
          </w:p>
        </w:tc>
        <w:tc>
          <w:tcPr>
            <w:tcW w:w="1412" w:type="dxa"/>
            <w:noWrap/>
            <w:hideMark/>
          </w:tcPr>
          <w:p w14:paraId="00DF932D" w14:textId="77777777" w:rsidR="0077075B" w:rsidRPr="0077075B" w:rsidRDefault="0077075B" w:rsidP="0077075B">
            <w:pPr>
              <w:rPr>
                <w:sz w:val="24"/>
                <w:szCs w:val="24"/>
              </w:rPr>
            </w:pPr>
            <w:r w:rsidRPr="0077075B">
              <w:rPr>
                <w:sz w:val="24"/>
                <w:szCs w:val="24"/>
              </w:rPr>
              <w:t>1,00</w:t>
            </w:r>
          </w:p>
        </w:tc>
        <w:tc>
          <w:tcPr>
            <w:tcW w:w="1347" w:type="dxa"/>
            <w:hideMark/>
          </w:tcPr>
          <w:p w14:paraId="1C1DE258" w14:textId="77777777" w:rsidR="0077075B" w:rsidRPr="0077075B" w:rsidRDefault="0077075B" w:rsidP="0077075B">
            <w:pPr>
              <w:rPr>
                <w:sz w:val="24"/>
                <w:szCs w:val="24"/>
              </w:rPr>
            </w:pPr>
            <w:r w:rsidRPr="0077075B">
              <w:rPr>
                <w:sz w:val="24"/>
                <w:szCs w:val="24"/>
              </w:rPr>
              <w:t>EUR</w:t>
            </w:r>
          </w:p>
        </w:tc>
        <w:tc>
          <w:tcPr>
            <w:tcW w:w="1559" w:type="dxa"/>
            <w:hideMark/>
          </w:tcPr>
          <w:p w14:paraId="4180F7E7" w14:textId="77777777" w:rsidR="0077075B" w:rsidRPr="0077075B" w:rsidRDefault="0077075B" w:rsidP="0077075B">
            <w:pPr>
              <w:rPr>
                <w:sz w:val="24"/>
                <w:szCs w:val="24"/>
              </w:rPr>
            </w:pPr>
            <w:r w:rsidRPr="0077075B">
              <w:rPr>
                <w:sz w:val="24"/>
                <w:szCs w:val="24"/>
              </w:rPr>
              <w:t> </w:t>
            </w:r>
          </w:p>
        </w:tc>
      </w:tr>
      <w:tr w:rsidR="0077075B" w:rsidRPr="0077075B" w14:paraId="7C3D8FE7" w14:textId="77777777" w:rsidTr="006A616B">
        <w:trPr>
          <w:trHeight w:val="315"/>
        </w:trPr>
        <w:tc>
          <w:tcPr>
            <w:tcW w:w="870" w:type="dxa"/>
            <w:noWrap/>
            <w:hideMark/>
          </w:tcPr>
          <w:p w14:paraId="72A55595" w14:textId="77777777" w:rsidR="0077075B" w:rsidRPr="0077075B" w:rsidRDefault="0077075B" w:rsidP="0077075B">
            <w:pPr>
              <w:jc w:val="center"/>
              <w:rPr>
                <w:b/>
                <w:bCs/>
                <w:sz w:val="24"/>
                <w:szCs w:val="24"/>
              </w:rPr>
            </w:pPr>
            <w:r w:rsidRPr="0077075B">
              <w:rPr>
                <w:b/>
                <w:bCs/>
                <w:sz w:val="24"/>
                <w:szCs w:val="24"/>
              </w:rPr>
              <w:t>3</w:t>
            </w:r>
          </w:p>
        </w:tc>
        <w:tc>
          <w:tcPr>
            <w:tcW w:w="5302" w:type="dxa"/>
            <w:hideMark/>
          </w:tcPr>
          <w:p w14:paraId="4BD11E1A" w14:textId="77777777" w:rsidR="0077075B" w:rsidRPr="0077075B" w:rsidRDefault="0077075B">
            <w:pPr>
              <w:rPr>
                <w:b/>
                <w:bCs/>
                <w:sz w:val="24"/>
                <w:szCs w:val="24"/>
              </w:rPr>
            </w:pPr>
            <w:r w:rsidRPr="0077075B">
              <w:rPr>
                <w:b/>
                <w:bCs/>
                <w:sz w:val="24"/>
                <w:szCs w:val="24"/>
              </w:rPr>
              <w:t>Dzimtsarakstu nodaļa</w:t>
            </w:r>
          </w:p>
        </w:tc>
        <w:tc>
          <w:tcPr>
            <w:tcW w:w="1412" w:type="dxa"/>
            <w:noWrap/>
            <w:hideMark/>
          </w:tcPr>
          <w:p w14:paraId="307CB7B8" w14:textId="77777777" w:rsidR="0077075B" w:rsidRPr="0077075B" w:rsidRDefault="0077075B" w:rsidP="0077075B">
            <w:pPr>
              <w:rPr>
                <w:b/>
                <w:bCs/>
                <w:sz w:val="24"/>
                <w:szCs w:val="24"/>
              </w:rPr>
            </w:pPr>
            <w:r w:rsidRPr="0077075B">
              <w:rPr>
                <w:b/>
                <w:bCs/>
                <w:sz w:val="24"/>
                <w:szCs w:val="24"/>
              </w:rPr>
              <w:t> </w:t>
            </w:r>
          </w:p>
        </w:tc>
        <w:tc>
          <w:tcPr>
            <w:tcW w:w="1347" w:type="dxa"/>
            <w:noWrap/>
            <w:hideMark/>
          </w:tcPr>
          <w:p w14:paraId="3BA0D361" w14:textId="77777777" w:rsidR="0077075B" w:rsidRPr="0077075B" w:rsidRDefault="0077075B" w:rsidP="0077075B">
            <w:pPr>
              <w:rPr>
                <w:b/>
                <w:bCs/>
                <w:sz w:val="24"/>
                <w:szCs w:val="24"/>
              </w:rPr>
            </w:pPr>
            <w:r w:rsidRPr="0077075B">
              <w:rPr>
                <w:b/>
                <w:bCs/>
                <w:sz w:val="24"/>
                <w:szCs w:val="24"/>
              </w:rPr>
              <w:t> </w:t>
            </w:r>
          </w:p>
        </w:tc>
        <w:tc>
          <w:tcPr>
            <w:tcW w:w="1559" w:type="dxa"/>
            <w:noWrap/>
            <w:hideMark/>
          </w:tcPr>
          <w:p w14:paraId="23D9F94C" w14:textId="77777777" w:rsidR="0077075B" w:rsidRPr="0077075B" w:rsidRDefault="0077075B" w:rsidP="0077075B">
            <w:pPr>
              <w:rPr>
                <w:b/>
                <w:bCs/>
                <w:sz w:val="24"/>
                <w:szCs w:val="24"/>
              </w:rPr>
            </w:pPr>
            <w:r w:rsidRPr="0077075B">
              <w:rPr>
                <w:b/>
                <w:bCs/>
                <w:sz w:val="24"/>
                <w:szCs w:val="24"/>
              </w:rPr>
              <w:t> </w:t>
            </w:r>
          </w:p>
        </w:tc>
      </w:tr>
      <w:tr w:rsidR="0077075B" w:rsidRPr="0077075B" w14:paraId="2ADB9583" w14:textId="77777777" w:rsidTr="006A616B">
        <w:trPr>
          <w:trHeight w:val="675"/>
        </w:trPr>
        <w:tc>
          <w:tcPr>
            <w:tcW w:w="870" w:type="dxa"/>
            <w:noWrap/>
            <w:hideMark/>
          </w:tcPr>
          <w:p w14:paraId="60C69311" w14:textId="77777777" w:rsidR="0077075B" w:rsidRPr="0077075B" w:rsidRDefault="0077075B" w:rsidP="0077075B">
            <w:pPr>
              <w:jc w:val="center"/>
              <w:rPr>
                <w:sz w:val="24"/>
                <w:szCs w:val="24"/>
              </w:rPr>
            </w:pPr>
            <w:r w:rsidRPr="0077075B">
              <w:rPr>
                <w:sz w:val="24"/>
                <w:szCs w:val="24"/>
              </w:rPr>
              <w:t>3.1.</w:t>
            </w:r>
          </w:p>
        </w:tc>
        <w:tc>
          <w:tcPr>
            <w:tcW w:w="5302" w:type="dxa"/>
            <w:hideMark/>
          </w:tcPr>
          <w:p w14:paraId="3D04E0A6" w14:textId="77777777" w:rsidR="0077075B" w:rsidRPr="0077075B" w:rsidRDefault="0077075B">
            <w:pPr>
              <w:rPr>
                <w:sz w:val="24"/>
                <w:szCs w:val="24"/>
              </w:rPr>
            </w:pPr>
            <w:r w:rsidRPr="0077075B">
              <w:rPr>
                <w:sz w:val="24"/>
                <w:szCs w:val="24"/>
              </w:rPr>
              <w:t>Laulību reģistrācija, ja tajā piedalās tikai laulības reģistrācijas dalībnieki (laulības slēdzēji un liecinieki), bez mākslinieku piedalīšanās (ar ierakstu mūziku fonā)</w:t>
            </w:r>
          </w:p>
        </w:tc>
        <w:tc>
          <w:tcPr>
            <w:tcW w:w="1412" w:type="dxa"/>
            <w:noWrap/>
            <w:hideMark/>
          </w:tcPr>
          <w:p w14:paraId="7F2B023D" w14:textId="77777777" w:rsidR="0077075B" w:rsidRPr="0077075B" w:rsidRDefault="0077075B" w:rsidP="0077075B">
            <w:pPr>
              <w:rPr>
                <w:sz w:val="24"/>
                <w:szCs w:val="24"/>
              </w:rPr>
            </w:pPr>
            <w:r w:rsidRPr="0077075B">
              <w:rPr>
                <w:sz w:val="24"/>
                <w:szCs w:val="24"/>
              </w:rPr>
              <w:t>12,40</w:t>
            </w:r>
          </w:p>
        </w:tc>
        <w:tc>
          <w:tcPr>
            <w:tcW w:w="1347" w:type="dxa"/>
            <w:noWrap/>
            <w:hideMark/>
          </w:tcPr>
          <w:p w14:paraId="3001D85F" w14:textId="77777777" w:rsidR="0077075B" w:rsidRPr="0077075B" w:rsidRDefault="0077075B" w:rsidP="0077075B">
            <w:pPr>
              <w:rPr>
                <w:sz w:val="24"/>
                <w:szCs w:val="24"/>
              </w:rPr>
            </w:pPr>
            <w:r w:rsidRPr="0077075B">
              <w:rPr>
                <w:sz w:val="24"/>
                <w:szCs w:val="24"/>
              </w:rPr>
              <w:t>EUR</w:t>
            </w:r>
          </w:p>
        </w:tc>
        <w:tc>
          <w:tcPr>
            <w:tcW w:w="1559" w:type="dxa"/>
            <w:noWrap/>
            <w:hideMark/>
          </w:tcPr>
          <w:p w14:paraId="51D671E1" w14:textId="77777777" w:rsidR="0077075B" w:rsidRPr="0077075B" w:rsidRDefault="0077075B" w:rsidP="0077075B">
            <w:pPr>
              <w:rPr>
                <w:sz w:val="24"/>
                <w:szCs w:val="24"/>
              </w:rPr>
            </w:pPr>
            <w:r w:rsidRPr="0077075B">
              <w:rPr>
                <w:sz w:val="24"/>
                <w:szCs w:val="24"/>
              </w:rPr>
              <w:t> </w:t>
            </w:r>
          </w:p>
        </w:tc>
      </w:tr>
      <w:tr w:rsidR="0077075B" w:rsidRPr="0077075B" w14:paraId="7232F202" w14:textId="77777777" w:rsidTr="006A616B">
        <w:trPr>
          <w:trHeight w:val="1335"/>
        </w:trPr>
        <w:tc>
          <w:tcPr>
            <w:tcW w:w="870" w:type="dxa"/>
            <w:noWrap/>
            <w:hideMark/>
          </w:tcPr>
          <w:p w14:paraId="45039516" w14:textId="77777777" w:rsidR="0077075B" w:rsidRPr="0077075B" w:rsidRDefault="0077075B" w:rsidP="0077075B">
            <w:pPr>
              <w:jc w:val="center"/>
              <w:rPr>
                <w:sz w:val="24"/>
                <w:szCs w:val="24"/>
              </w:rPr>
            </w:pPr>
            <w:r w:rsidRPr="0077075B">
              <w:rPr>
                <w:sz w:val="24"/>
                <w:szCs w:val="24"/>
              </w:rPr>
              <w:t>3.2.</w:t>
            </w:r>
          </w:p>
        </w:tc>
        <w:tc>
          <w:tcPr>
            <w:tcW w:w="5302" w:type="dxa"/>
            <w:hideMark/>
          </w:tcPr>
          <w:p w14:paraId="357B464F" w14:textId="77777777" w:rsidR="0077075B" w:rsidRPr="0077075B" w:rsidRDefault="0077075B">
            <w:pPr>
              <w:rPr>
                <w:sz w:val="24"/>
                <w:szCs w:val="24"/>
              </w:rPr>
            </w:pPr>
            <w:r w:rsidRPr="0077075B">
              <w:rPr>
                <w:sz w:val="24"/>
                <w:szCs w:val="24"/>
              </w:rPr>
              <w:t>Svinīga ceremonija - laulības reģistrācija, dzimšanas reģistrācija vai kāzu jubilejas atzīmēšana Dzimtsarakstu nodaļas telpās, piedaloties ceremonijas dalībniekiem un viesiem (ar apsveikuma uzrunu dzejā un prozā un ar viena muzikanta piedalīšanos)</w:t>
            </w:r>
          </w:p>
        </w:tc>
        <w:tc>
          <w:tcPr>
            <w:tcW w:w="1412" w:type="dxa"/>
            <w:noWrap/>
            <w:hideMark/>
          </w:tcPr>
          <w:p w14:paraId="55450BF4" w14:textId="77777777" w:rsidR="0077075B" w:rsidRPr="0077075B" w:rsidRDefault="0077075B" w:rsidP="0077075B">
            <w:pPr>
              <w:rPr>
                <w:sz w:val="24"/>
                <w:szCs w:val="24"/>
              </w:rPr>
            </w:pPr>
            <w:r w:rsidRPr="0077075B">
              <w:rPr>
                <w:sz w:val="24"/>
                <w:szCs w:val="24"/>
              </w:rPr>
              <w:t>41,32</w:t>
            </w:r>
          </w:p>
        </w:tc>
        <w:tc>
          <w:tcPr>
            <w:tcW w:w="1347" w:type="dxa"/>
            <w:noWrap/>
            <w:hideMark/>
          </w:tcPr>
          <w:p w14:paraId="54E885E0" w14:textId="77777777" w:rsidR="0077075B" w:rsidRPr="0077075B" w:rsidRDefault="0077075B" w:rsidP="0077075B">
            <w:pPr>
              <w:rPr>
                <w:sz w:val="24"/>
                <w:szCs w:val="24"/>
              </w:rPr>
            </w:pPr>
            <w:r w:rsidRPr="0077075B">
              <w:rPr>
                <w:sz w:val="24"/>
                <w:szCs w:val="24"/>
              </w:rPr>
              <w:t>EUR</w:t>
            </w:r>
          </w:p>
        </w:tc>
        <w:tc>
          <w:tcPr>
            <w:tcW w:w="1559" w:type="dxa"/>
            <w:noWrap/>
            <w:hideMark/>
          </w:tcPr>
          <w:p w14:paraId="7764D456" w14:textId="77777777" w:rsidR="0077075B" w:rsidRPr="0077075B" w:rsidRDefault="0077075B" w:rsidP="0077075B">
            <w:pPr>
              <w:rPr>
                <w:sz w:val="24"/>
                <w:szCs w:val="24"/>
              </w:rPr>
            </w:pPr>
            <w:r w:rsidRPr="0077075B">
              <w:rPr>
                <w:sz w:val="24"/>
                <w:szCs w:val="24"/>
              </w:rPr>
              <w:t> </w:t>
            </w:r>
          </w:p>
        </w:tc>
      </w:tr>
      <w:tr w:rsidR="0077075B" w:rsidRPr="0077075B" w14:paraId="1620EF87" w14:textId="77777777" w:rsidTr="006A616B">
        <w:trPr>
          <w:trHeight w:val="1395"/>
        </w:trPr>
        <w:tc>
          <w:tcPr>
            <w:tcW w:w="870" w:type="dxa"/>
            <w:noWrap/>
            <w:hideMark/>
          </w:tcPr>
          <w:p w14:paraId="277B1FDA" w14:textId="77777777" w:rsidR="0077075B" w:rsidRPr="0077075B" w:rsidRDefault="0077075B" w:rsidP="0077075B">
            <w:pPr>
              <w:jc w:val="center"/>
              <w:rPr>
                <w:sz w:val="24"/>
                <w:szCs w:val="24"/>
              </w:rPr>
            </w:pPr>
            <w:r w:rsidRPr="0077075B">
              <w:rPr>
                <w:sz w:val="24"/>
                <w:szCs w:val="24"/>
              </w:rPr>
              <w:t>3.3.</w:t>
            </w:r>
          </w:p>
        </w:tc>
        <w:tc>
          <w:tcPr>
            <w:tcW w:w="5302" w:type="dxa"/>
            <w:hideMark/>
          </w:tcPr>
          <w:p w14:paraId="3981C20A" w14:textId="77777777" w:rsidR="0077075B" w:rsidRPr="0077075B" w:rsidRDefault="0077075B">
            <w:pPr>
              <w:rPr>
                <w:sz w:val="24"/>
                <w:szCs w:val="24"/>
              </w:rPr>
            </w:pPr>
            <w:r w:rsidRPr="0077075B">
              <w:rPr>
                <w:sz w:val="24"/>
                <w:szCs w:val="24"/>
              </w:rPr>
              <w:t>Svinīga ceremonija ārpus Dzimtsarakstu nodaļas Ventspils pilsētas pašvaldības iestādes "Ventspils muzejs" struktūrvienībās, piedaloties ceremonijas dalībniekiem un viesiem (ar apsveikuma uzrunu dzejā un prozā un ar viena muzikanta piedalīšanos)</w:t>
            </w:r>
          </w:p>
        </w:tc>
        <w:tc>
          <w:tcPr>
            <w:tcW w:w="1412" w:type="dxa"/>
            <w:noWrap/>
            <w:hideMark/>
          </w:tcPr>
          <w:p w14:paraId="41FDDD4A" w14:textId="77777777" w:rsidR="0077075B" w:rsidRPr="0077075B" w:rsidRDefault="0077075B" w:rsidP="0077075B">
            <w:pPr>
              <w:rPr>
                <w:sz w:val="24"/>
                <w:szCs w:val="24"/>
              </w:rPr>
            </w:pPr>
            <w:r w:rsidRPr="0077075B">
              <w:rPr>
                <w:sz w:val="24"/>
                <w:szCs w:val="24"/>
              </w:rPr>
              <w:t>66,12</w:t>
            </w:r>
          </w:p>
        </w:tc>
        <w:tc>
          <w:tcPr>
            <w:tcW w:w="1347" w:type="dxa"/>
            <w:noWrap/>
            <w:hideMark/>
          </w:tcPr>
          <w:p w14:paraId="431F29B0" w14:textId="77777777" w:rsidR="0077075B" w:rsidRPr="0077075B" w:rsidRDefault="0077075B" w:rsidP="0077075B">
            <w:pPr>
              <w:rPr>
                <w:sz w:val="24"/>
                <w:szCs w:val="24"/>
              </w:rPr>
            </w:pPr>
            <w:r w:rsidRPr="0077075B">
              <w:rPr>
                <w:sz w:val="24"/>
                <w:szCs w:val="24"/>
              </w:rPr>
              <w:t>EUR</w:t>
            </w:r>
          </w:p>
        </w:tc>
        <w:tc>
          <w:tcPr>
            <w:tcW w:w="1559" w:type="dxa"/>
            <w:noWrap/>
            <w:hideMark/>
          </w:tcPr>
          <w:p w14:paraId="1D8F1B8F" w14:textId="77777777" w:rsidR="0077075B" w:rsidRPr="0077075B" w:rsidRDefault="0077075B" w:rsidP="0077075B">
            <w:pPr>
              <w:rPr>
                <w:sz w:val="24"/>
                <w:szCs w:val="24"/>
              </w:rPr>
            </w:pPr>
            <w:r w:rsidRPr="0077075B">
              <w:rPr>
                <w:sz w:val="24"/>
                <w:szCs w:val="24"/>
              </w:rPr>
              <w:t> </w:t>
            </w:r>
          </w:p>
        </w:tc>
      </w:tr>
      <w:tr w:rsidR="0077075B" w:rsidRPr="0077075B" w14:paraId="180B110A" w14:textId="77777777" w:rsidTr="006A616B">
        <w:trPr>
          <w:trHeight w:val="945"/>
        </w:trPr>
        <w:tc>
          <w:tcPr>
            <w:tcW w:w="870" w:type="dxa"/>
            <w:noWrap/>
            <w:hideMark/>
          </w:tcPr>
          <w:p w14:paraId="0891D8D3" w14:textId="77777777" w:rsidR="0077075B" w:rsidRPr="0077075B" w:rsidRDefault="0077075B" w:rsidP="0077075B">
            <w:pPr>
              <w:jc w:val="center"/>
              <w:rPr>
                <w:sz w:val="24"/>
                <w:szCs w:val="24"/>
              </w:rPr>
            </w:pPr>
            <w:r w:rsidRPr="0077075B">
              <w:rPr>
                <w:sz w:val="24"/>
                <w:szCs w:val="24"/>
              </w:rPr>
              <w:t>3.4.</w:t>
            </w:r>
          </w:p>
        </w:tc>
        <w:tc>
          <w:tcPr>
            <w:tcW w:w="5302" w:type="dxa"/>
            <w:hideMark/>
          </w:tcPr>
          <w:p w14:paraId="5E37D4C4" w14:textId="77777777" w:rsidR="0077075B" w:rsidRPr="0077075B" w:rsidRDefault="0077075B">
            <w:pPr>
              <w:rPr>
                <w:sz w:val="24"/>
                <w:szCs w:val="24"/>
              </w:rPr>
            </w:pPr>
            <w:r w:rsidRPr="0077075B">
              <w:rPr>
                <w:sz w:val="24"/>
                <w:szCs w:val="24"/>
              </w:rPr>
              <w:t>Svinīga ceremonija ārpus Dzimtsarakstu nodaļas citā laulības reģistrācijai piemērotā vietā Ventspils pilsētas administratīvajā teritorijā (ar apsveikuma uzrunu dzejā un prozā)</w:t>
            </w:r>
          </w:p>
        </w:tc>
        <w:tc>
          <w:tcPr>
            <w:tcW w:w="1412" w:type="dxa"/>
            <w:noWrap/>
            <w:hideMark/>
          </w:tcPr>
          <w:p w14:paraId="1EEA534C" w14:textId="77777777" w:rsidR="0077075B" w:rsidRPr="0077075B" w:rsidRDefault="0077075B" w:rsidP="0077075B">
            <w:pPr>
              <w:rPr>
                <w:sz w:val="24"/>
                <w:szCs w:val="24"/>
              </w:rPr>
            </w:pPr>
            <w:r w:rsidRPr="0077075B">
              <w:rPr>
                <w:sz w:val="24"/>
                <w:szCs w:val="24"/>
              </w:rPr>
              <w:t>123,97</w:t>
            </w:r>
          </w:p>
        </w:tc>
        <w:tc>
          <w:tcPr>
            <w:tcW w:w="1347" w:type="dxa"/>
            <w:noWrap/>
            <w:hideMark/>
          </w:tcPr>
          <w:p w14:paraId="1E8A5A43" w14:textId="77777777" w:rsidR="0077075B" w:rsidRPr="0077075B" w:rsidRDefault="0077075B" w:rsidP="0077075B">
            <w:pPr>
              <w:rPr>
                <w:sz w:val="24"/>
                <w:szCs w:val="24"/>
              </w:rPr>
            </w:pPr>
            <w:r w:rsidRPr="0077075B">
              <w:rPr>
                <w:sz w:val="24"/>
                <w:szCs w:val="24"/>
              </w:rPr>
              <w:t>EUR</w:t>
            </w:r>
          </w:p>
        </w:tc>
        <w:tc>
          <w:tcPr>
            <w:tcW w:w="1559" w:type="dxa"/>
            <w:noWrap/>
            <w:hideMark/>
          </w:tcPr>
          <w:p w14:paraId="3CB5730A" w14:textId="77777777" w:rsidR="0077075B" w:rsidRPr="0077075B" w:rsidRDefault="0077075B" w:rsidP="0077075B">
            <w:pPr>
              <w:rPr>
                <w:sz w:val="24"/>
                <w:szCs w:val="24"/>
              </w:rPr>
            </w:pPr>
            <w:r w:rsidRPr="0077075B">
              <w:rPr>
                <w:sz w:val="24"/>
                <w:szCs w:val="24"/>
              </w:rPr>
              <w:t> </w:t>
            </w:r>
          </w:p>
        </w:tc>
      </w:tr>
      <w:tr w:rsidR="0077075B" w:rsidRPr="0077075B" w14:paraId="52C23472" w14:textId="77777777" w:rsidTr="006A616B">
        <w:trPr>
          <w:trHeight w:val="315"/>
        </w:trPr>
        <w:tc>
          <w:tcPr>
            <w:tcW w:w="870" w:type="dxa"/>
            <w:noWrap/>
            <w:hideMark/>
          </w:tcPr>
          <w:p w14:paraId="7B996E44" w14:textId="77777777" w:rsidR="0077075B" w:rsidRPr="0077075B" w:rsidRDefault="0077075B" w:rsidP="0077075B">
            <w:pPr>
              <w:jc w:val="center"/>
              <w:rPr>
                <w:sz w:val="24"/>
                <w:szCs w:val="24"/>
              </w:rPr>
            </w:pPr>
            <w:r w:rsidRPr="0077075B">
              <w:rPr>
                <w:sz w:val="24"/>
                <w:szCs w:val="24"/>
              </w:rPr>
              <w:t>3.5.</w:t>
            </w:r>
          </w:p>
        </w:tc>
        <w:tc>
          <w:tcPr>
            <w:tcW w:w="5302" w:type="dxa"/>
            <w:hideMark/>
          </w:tcPr>
          <w:p w14:paraId="48282B67" w14:textId="77777777" w:rsidR="0077075B" w:rsidRPr="0077075B" w:rsidRDefault="0077075B">
            <w:pPr>
              <w:rPr>
                <w:sz w:val="24"/>
                <w:szCs w:val="24"/>
              </w:rPr>
            </w:pPr>
            <w:r w:rsidRPr="0077075B">
              <w:rPr>
                <w:sz w:val="24"/>
                <w:szCs w:val="24"/>
              </w:rPr>
              <w:t>Dzimtsarakstu nodaļas nodrošināts tulkojums laulības reģistrācijai (krievu valodā)</w:t>
            </w:r>
          </w:p>
        </w:tc>
        <w:tc>
          <w:tcPr>
            <w:tcW w:w="1412" w:type="dxa"/>
            <w:noWrap/>
            <w:hideMark/>
          </w:tcPr>
          <w:p w14:paraId="4815DC45" w14:textId="77777777" w:rsidR="0077075B" w:rsidRPr="0077075B" w:rsidRDefault="0077075B" w:rsidP="0077075B">
            <w:pPr>
              <w:rPr>
                <w:sz w:val="24"/>
                <w:szCs w:val="24"/>
              </w:rPr>
            </w:pPr>
            <w:r w:rsidRPr="0077075B">
              <w:rPr>
                <w:sz w:val="24"/>
                <w:szCs w:val="24"/>
              </w:rPr>
              <w:t>20,66</w:t>
            </w:r>
          </w:p>
        </w:tc>
        <w:tc>
          <w:tcPr>
            <w:tcW w:w="1347" w:type="dxa"/>
            <w:noWrap/>
            <w:hideMark/>
          </w:tcPr>
          <w:p w14:paraId="09B01258" w14:textId="77777777" w:rsidR="0077075B" w:rsidRPr="0077075B" w:rsidRDefault="0077075B" w:rsidP="0077075B">
            <w:pPr>
              <w:rPr>
                <w:sz w:val="24"/>
                <w:szCs w:val="24"/>
              </w:rPr>
            </w:pPr>
            <w:r w:rsidRPr="0077075B">
              <w:rPr>
                <w:sz w:val="24"/>
                <w:szCs w:val="24"/>
              </w:rPr>
              <w:t>EUR</w:t>
            </w:r>
          </w:p>
        </w:tc>
        <w:tc>
          <w:tcPr>
            <w:tcW w:w="1559" w:type="dxa"/>
            <w:noWrap/>
            <w:hideMark/>
          </w:tcPr>
          <w:p w14:paraId="42BC7430" w14:textId="77777777" w:rsidR="0077075B" w:rsidRPr="0077075B" w:rsidRDefault="0077075B" w:rsidP="0077075B">
            <w:pPr>
              <w:rPr>
                <w:sz w:val="24"/>
                <w:szCs w:val="24"/>
              </w:rPr>
            </w:pPr>
            <w:r w:rsidRPr="0077075B">
              <w:rPr>
                <w:sz w:val="24"/>
                <w:szCs w:val="24"/>
              </w:rPr>
              <w:t> </w:t>
            </w:r>
          </w:p>
        </w:tc>
      </w:tr>
      <w:tr w:rsidR="0077075B" w:rsidRPr="0077075B" w14:paraId="5E46C13E" w14:textId="77777777" w:rsidTr="006A616B">
        <w:trPr>
          <w:trHeight w:val="375"/>
        </w:trPr>
        <w:tc>
          <w:tcPr>
            <w:tcW w:w="870" w:type="dxa"/>
            <w:noWrap/>
            <w:hideMark/>
          </w:tcPr>
          <w:p w14:paraId="7F62DF8A" w14:textId="77777777" w:rsidR="0077075B" w:rsidRPr="0077075B" w:rsidRDefault="0077075B" w:rsidP="0077075B">
            <w:pPr>
              <w:jc w:val="center"/>
              <w:rPr>
                <w:sz w:val="24"/>
                <w:szCs w:val="24"/>
              </w:rPr>
            </w:pPr>
            <w:r w:rsidRPr="0077075B">
              <w:rPr>
                <w:sz w:val="24"/>
                <w:szCs w:val="24"/>
              </w:rPr>
              <w:t>3.6.</w:t>
            </w:r>
          </w:p>
        </w:tc>
        <w:tc>
          <w:tcPr>
            <w:tcW w:w="5302" w:type="dxa"/>
            <w:hideMark/>
          </w:tcPr>
          <w:p w14:paraId="0F26A114" w14:textId="77777777" w:rsidR="0077075B" w:rsidRPr="0077075B" w:rsidRDefault="0077075B">
            <w:pPr>
              <w:rPr>
                <w:sz w:val="24"/>
                <w:szCs w:val="24"/>
              </w:rPr>
            </w:pPr>
            <w:r w:rsidRPr="0077075B">
              <w:rPr>
                <w:sz w:val="24"/>
                <w:szCs w:val="24"/>
              </w:rPr>
              <w:t>Šampanieša nišas izmantošana svinīgās ceremonijas norisei (30 minūtes)</w:t>
            </w:r>
          </w:p>
        </w:tc>
        <w:tc>
          <w:tcPr>
            <w:tcW w:w="1412" w:type="dxa"/>
            <w:noWrap/>
            <w:hideMark/>
          </w:tcPr>
          <w:p w14:paraId="57FE3E20" w14:textId="77777777" w:rsidR="0077075B" w:rsidRPr="0077075B" w:rsidRDefault="0077075B" w:rsidP="0077075B">
            <w:pPr>
              <w:rPr>
                <w:sz w:val="24"/>
                <w:szCs w:val="24"/>
              </w:rPr>
            </w:pPr>
            <w:r w:rsidRPr="0077075B">
              <w:rPr>
                <w:sz w:val="24"/>
                <w:szCs w:val="24"/>
              </w:rPr>
              <w:t>16,53</w:t>
            </w:r>
          </w:p>
        </w:tc>
        <w:tc>
          <w:tcPr>
            <w:tcW w:w="1347" w:type="dxa"/>
            <w:noWrap/>
            <w:hideMark/>
          </w:tcPr>
          <w:p w14:paraId="4FA244DD" w14:textId="77777777" w:rsidR="0077075B" w:rsidRPr="0077075B" w:rsidRDefault="0077075B" w:rsidP="0077075B">
            <w:pPr>
              <w:rPr>
                <w:sz w:val="24"/>
                <w:szCs w:val="24"/>
              </w:rPr>
            </w:pPr>
            <w:r w:rsidRPr="0077075B">
              <w:rPr>
                <w:sz w:val="24"/>
                <w:szCs w:val="24"/>
              </w:rPr>
              <w:t>EUR</w:t>
            </w:r>
          </w:p>
        </w:tc>
        <w:tc>
          <w:tcPr>
            <w:tcW w:w="1559" w:type="dxa"/>
            <w:noWrap/>
            <w:hideMark/>
          </w:tcPr>
          <w:p w14:paraId="1F38BA10" w14:textId="77777777" w:rsidR="0077075B" w:rsidRPr="0077075B" w:rsidRDefault="0077075B" w:rsidP="0077075B">
            <w:pPr>
              <w:rPr>
                <w:sz w:val="24"/>
                <w:szCs w:val="24"/>
              </w:rPr>
            </w:pPr>
            <w:r w:rsidRPr="0077075B">
              <w:rPr>
                <w:sz w:val="24"/>
                <w:szCs w:val="24"/>
              </w:rPr>
              <w:t> </w:t>
            </w:r>
          </w:p>
        </w:tc>
      </w:tr>
      <w:tr w:rsidR="0077075B" w:rsidRPr="0077075B" w14:paraId="0E5E399F" w14:textId="77777777" w:rsidTr="006A616B">
        <w:trPr>
          <w:trHeight w:val="630"/>
        </w:trPr>
        <w:tc>
          <w:tcPr>
            <w:tcW w:w="870" w:type="dxa"/>
            <w:noWrap/>
            <w:hideMark/>
          </w:tcPr>
          <w:p w14:paraId="5B7041A9" w14:textId="77777777" w:rsidR="0077075B" w:rsidRPr="0077075B" w:rsidRDefault="0077075B" w:rsidP="0077075B">
            <w:pPr>
              <w:rPr>
                <w:sz w:val="24"/>
                <w:szCs w:val="24"/>
              </w:rPr>
            </w:pPr>
            <w:r w:rsidRPr="0077075B">
              <w:rPr>
                <w:sz w:val="24"/>
                <w:szCs w:val="24"/>
              </w:rPr>
              <w:t>3.7.</w:t>
            </w:r>
          </w:p>
        </w:tc>
        <w:tc>
          <w:tcPr>
            <w:tcW w:w="5302" w:type="dxa"/>
            <w:hideMark/>
          </w:tcPr>
          <w:p w14:paraId="7C93DDF0" w14:textId="77777777" w:rsidR="0077075B" w:rsidRPr="0077075B" w:rsidRDefault="0077075B">
            <w:pPr>
              <w:rPr>
                <w:sz w:val="24"/>
                <w:szCs w:val="24"/>
              </w:rPr>
            </w:pPr>
            <w:r w:rsidRPr="0077075B">
              <w:rPr>
                <w:sz w:val="24"/>
                <w:szCs w:val="24"/>
              </w:rPr>
              <w:t>Dokumentu sagatavošana laulības reģistrācijai saīsinātā termiņā (mazāk par vienu mēnesi)</w:t>
            </w:r>
          </w:p>
        </w:tc>
        <w:tc>
          <w:tcPr>
            <w:tcW w:w="1412" w:type="dxa"/>
            <w:hideMark/>
          </w:tcPr>
          <w:p w14:paraId="4FB62F75" w14:textId="77777777" w:rsidR="0077075B" w:rsidRPr="0077075B" w:rsidRDefault="0077075B" w:rsidP="0077075B">
            <w:pPr>
              <w:rPr>
                <w:sz w:val="24"/>
                <w:szCs w:val="24"/>
              </w:rPr>
            </w:pPr>
            <w:r w:rsidRPr="0077075B">
              <w:rPr>
                <w:sz w:val="24"/>
                <w:szCs w:val="24"/>
              </w:rPr>
              <w:t>41,32</w:t>
            </w:r>
          </w:p>
        </w:tc>
        <w:tc>
          <w:tcPr>
            <w:tcW w:w="1347" w:type="dxa"/>
            <w:noWrap/>
            <w:hideMark/>
          </w:tcPr>
          <w:p w14:paraId="1B476B4E" w14:textId="77777777" w:rsidR="0077075B" w:rsidRPr="0077075B" w:rsidRDefault="0077075B" w:rsidP="0077075B">
            <w:pPr>
              <w:rPr>
                <w:sz w:val="24"/>
                <w:szCs w:val="24"/>
              </w:rPr>
            </w:pPr>
            <w:r w:rsidRPr="0077075B">
              <w:rPr>
                <w:sz w:val="24"/>
                <w:szCs w:val="24"/>
              </w:rPr>
              <w:t>EUR</w:t>
            </w:r>
          </w:p>
        </w:tc>
        <w:tc>
          <w:tcPr>
            <w:tcW w:w="1559" w:type="dxa"/>
            <w:noWrap/>
            <w:hideMark/>
          </w:tcPr>
          <w:p w14:paraId="1DEC53F9" w14:textId="77777777" w:rsidR="0077075B" w:rsidRPr="0077075B" w:rsidRDefault="0077075B" w:rsidP="0077075B">
            <w:pPr>
              <w:rPr>
                <w:sz w:val="24"/>
                <w:szCs w:val="24"/>
              </w:rPr>
            </w:pPr>
            <w:r w:rsidRPr="0077075B">
              <w:rPr>
                <w:sz w:val="24"/>
                <w:szCs w:val="24"/>
              </w:rPr>
              <w:t> </w:t>
            </w:r>
          </w:p>
        </w:tc>
      </w:tr>
      <w:tr w:rsidR="0077075B" w:rsidRPr="0077075B" w14:paraId="13F587DD" w14:textId="77777777" w:rsidTr="006A616B">
        <w:trPr>
          <w:trHeight w:val="675"/>
        </w:trPr>
        <w:tc>
          <w:tcPr>
            <w:tcW w:w="870" w:type="dxa"/>
            <w:noWrap/>
            <w:hideMark/>
          </w:tcPr>
          <w:p w14:paraId="4FD54B26" w14:textId="77777777" w:rsidR="0077075B" w:rsidRPr="0077075B" w:rsidRDefault="0077075B" w:rsidP="0077075B">
            <w:pPr>
              <w:rPr>
                <w:sz w:val="24"/>
                <w:szCs w:val="24"/>
              </w:rPr>
            </w:pPr>
            <w:r w:rsidRPr="0077075B">
              <w:rPr>
                <w:sz w:val="24"/>
                <w:szCs w:val="24"/>
              </w:rPr>
              <w:lastRenderedPageBreak/>
              <w:t>3.8.</w:t>
            </w:r>
          </w:p>
        </w:tc>
        <w:tc>
          <w:tcPr>
            <w:tcW w:w="5302" w:type="dxa"/>
            <w:hideMark/>
          </w:tcPr>
          <w:p w14:paraId="44B0C819" w14:textId="77777777" w:rsidR="0077075B" w:rsidRPr="0077075B" w:rsidRDefault="0077075B">
            <w:pPr>
              <w:rPr>
                <w:sz w:val="24"/>
                <w:szCs w:val="24"/>
              </w:rPr>
            </w:pPr>
            <w:r w:rsidRPr="0077075B">
              <w:rPr>
                <w:sz w:val="24"/>
                <w:szCs w:val="24"/>
              </w:rPr>
              <w:t>Svinīga ceremonija ārpus darba laika, svētdienās un svētku dienās - 3.2., 3.3., 3.4., 3.5. un 3.6. punktā minētie pakalpojumi</w:t>
            </w:r>
          </w:p>
        </w:tc>
        <w:tc>
          <w:tcPr>
            <w:tcW w:w="1412" w:type="dxa"/>
            <w:hideMark/>
          </w:tcPr>
          <w:p w14:paraId="4CF93203" w14:textId="77777777" w:rsidR="0077075B" w:rsidRPr="0077075B" w:rsidRDefault="0077075B" w:rsidP="0077075B">
            <w:pPr>
              <w:rPr>
                <w:sz w:val="24"/>
                <w:szCs w:val="24"/>
              </w:rPr>
            </w:pPr>
            <w:r w:rsidRPr="0077075B">
              <w:rPr>
                <w:sz w:val="24"/>
                <w:szCs w:val="24"/>
              </w:rPr>
              <w:t>cenrādis dubultā apmērā</w:t>
            </w:r>
          </w:p>
        </w:tc>
        <w:tc>
          <w:tcPr>
            <w:tcW w:w="1347" w:type="dxa"/>
            <w:noWrap/>
            <w:hideMark/>
          </w:tcPr>
          <w:p w14:paraId="0F006925" w14:textId="77777777" w:rsidR="0077075B" w:rsidRPr="0077075B" w:rsidRDefault="0077075B" w:rsidP="0077075B">
            <w:pPr>
              <w:rPr>
                <w:sz w:val="24"/>
                <w:szCs w:val="24"/>
              </w:rPr>
            </w:pPr>
            <w:r w:rsidRPr="0077075B">
              <w:rPr>
                <w:sz w:val="24"/>
                <w:szCs w:val="24"/>
              </w:rPr>
              <w:t>EUR</w:t>
            </w:r>
          </w:p>
        </w:tc>
        <w:tc>
          <w:tcPr>
            <w:tcW w:w="1559" w:type="dxa"/>
            <w:noWrap/>
            <w:hideMark/>
          </w:tcPr>
          <w:p w14:paraId="1DCE71EE" w14:textId="77777777" w:rsidR="0077075B" w:rsidRPr="0077075B" w:rsidRDefault="0077075B" w:rsidP="0077075B">
            <w:pPr>
              <w:rPr>
                <w:sz w:val="24"/>
                <w:szCs w:val="24"/>
              </w:rPr>
            </w:pPr>
            <w:r w:rsidRPr="0077075B">
              <w:rPr>
                <w:sz w:val="24"/>
                <w:szCs w:val="24"/>
              </w:rPr>
              <w:t> </w:t>
            </w:r>
          </w:p>
        </w:tc>
      </w:tr>
      <w:tr w:rsidR="0077075B" w:rsidRPr="0077075B" w14:paraId="4634093C" w14:textId="77777777" w:rsidTr="006A616B">
        <w:trPr>
          <w:trHeight w:val="720"/>
        </w:trPr>
        <w:tc>
          <w:tcPr>
            <w:tcW w:w="870" w:type="dxa"/>
            <w:noWrap/>
            <w:hideMark/>
          </w:tcPr>
          <w:p w14:paraId="4D69D8F0" w14:textId="77777777" w:rsidR="0077075B" w:rsidRPr="0077075B" w:rsidRDefault="0077075B" w:rsidP="0077075B">
            <w:pPr>
              <w:rPr>
                <w:sz w:val="24"/>
                <w:szCs w:val="24"/>
              </w:rPr>
            </w:pPr>
            <w:r w:rsidRPr="0077075B">
              <w:rPr>
                <w:sz w:val="24"/>
                <w:szCs w:val="24"/>
              </w:rPr>
              <w:t>3.9.</w:t>
            </w:r>
          </w:p>
        </w:tc>
        <w:tc>
          <w:tcPr>
            <w:tcW w:w="5302" w:type="dxa"/>
            <w:hideMark/>
          </w:tcPr>
          <w:p w14:paraId="70B45D1B" w14:textId="77777777" w:rsidR="0077075B" w:rsidRPr="0077075B" w:rsidRDefault="0077075B">
            <w:pPr>
              <w:rPr>
                <w:sz w:val="24"/>
                <w:szCs w:val="24"/>
              </w:rPr>
            </w:pPr>
            <w:r w:rsidRPr="0077075B">
              <w:rPr>
                <w:sz w:val="24"/>
                <w:szCs w:val="24"/>
              </w:rPr>
              <w:t>Tiesiskās palīdzības lietas sagatavošana civilstāvokļa aktu reģistrācijas apliecinoša dokumenta izprasīšanai no ārzemēm (viena dokumenta izprasīšanai)</w:t>
            </w:r>
          </w:p>
        </w:tc>
        <w:tc>
          <w:tcPr>
            <w:tcW w:w="1412" w:type="dxa"/>
            <w:hideMark/>
          </w:tcPr>
          <w:p w14:paraId="5264C08E" w14:textId="77777777" w:rsidR="0077075B" w:rsidRPr="0077075B" w:rsidRDefault="0077075B" w:rsidP="0077075B">
            <w:pPr>
              <w:rPr>
                <w:sz w:val="24"/>
                <w:szCs w:val="24"/>
              </w:rPr>
            </w:pPr>
            <w:r w:rsidRPr="0077075B">
              <w:rPr>
                <w:sz w:val="24"/>
                <w:szCs w:val="24"/>
              </w:rPr>
              <w:t>8,26</w:t>
            </w:r>
          </w:p>
        </w:tc>
        <w:tc>
          <w:tcPr>
            <w:tcW w:w="1347" w:type="dxa"/>
            <w:noWrap/>
            <w:hideMark/>
          </w:tcPr>
          <w:p w14:paraId="7E3BE937" w14:textId="77777777" w:rsidR="0077075B" w:rsidRPr="0077075B" w:rsidRDefault="0077075B" w:rsidP="0077075B">
            <w:pPr>
              <w:rPr>
                <w:sz w:val="24"/>
                <w:szCs w:val="24"/>
              </w:rPr>
            </w:pPr>
            <w:r w:rsidRPr="0077075B">
              <w:rPr>
                <w:sz w:val="24"/>
                <w:szCs w:val="24"/>
              </w:rPr>
              <w:t>EUR</w:t>
            </w:r>
          </w:p>
        </w:tc>
        <w:tc>
          <w:tcPr>
            <w:tcW w:w="1559" w:type="dxa"/>
            <w:noWrap/>
            <w:hideMark/>
          </w:tcPr>
          <w:p w14:paraId="5B6ED6D1" w14:textId="77777777" w:rsidR="0077075B" w:rsidRPr="0077075B" w:rsidRDefault="0077075B" w:rsidP="0077075B">
            <w:pPr>
              <w:rPr>
                <w:sz w:val="24"/>
                <w:szCs w:val="24"/>
              </w:rPr>
            </w:pPr>
            <w:r w:rsidRPr="0077075B">
              <w:rPr>
                <w:sz w:val="24"/>
                <w:szCs w:val="24"/>
              </w:rPr>
              <w:t> </w:t>
            </w:r>
          </w:p>
        </w:tc>
      </w:tr>
      <w:tr w:rsidR="0077075B" w:rsidRPr="0077075B" w14:paraId="6A151429" w14:textId="77777777" w:rsidTr="006A616B">
        <w:trPr>
          <w:trHeight w:val="315"/>
        </w:trPr>
        <w:tc>
          <w:tcPr>
            <w:tcW w:w="870" w:type="dxa"/>
            <w:noWrap/>
            <w:hideMark/>
          </w:tcPr>
          <w:p w14:paraId="55531F8F" w14:textId="77777777" w:rsidR="0077075B" w:rsidRPr="0077075B" w:rsidRDefault="0077075B" w:rsidP="0077075B">
            <w:pPr>
              <w:rPr>
                <w:b/>
                <w:bCs/>
                <w:i/>
                <w:iCs/>
                <w:sz w:val="24"/>
                <w:szCs w:val="24"/>
              </w:rPr>
            </w:pPr>
            <w:r w:rsidRPr="0077075B">
              <w:rPr>
                <w:b/>
                <w:bCs/>
                <w:i/>
                <w:iCs/>
                <w:sz w:val="24"/>
                <w:szCs w:val="24"/>
              </w:rPr>
              <w:t>3.10.</w:t>
            </w:r>
          </w:p>
        </w:tc>
        <w:tc>
          <w:tcPr>
            <w:tcW w:w="5302" w:type="dxa"/>
            <w:hideMark/>
          </w:tcPr>
          <w:p w14:paraId="70EE85D7" w14:textId="77777777" w:rsidR="0077075B" w:rsidRPr="0077075B" w:rsidRDefault="0077075B" w:rsidP="0077075B">
            <w:pPr>
              <w:rPr>
                <w:b/>
                <w:bCs/>
                <w:i/>
                <w:iCs/>
                <w:sz w:val="24"/>
                <w:szCs w:val="24"/>
              </w:rPr>
            </w:pPr>
            <w:r w:rsidRPr="0077075B">
              <w:rPr>
                <w:b/>
                <w:bCs/>
                <w:i/>
                <w:iCs/>
                <w:sz w:val="24"/>
                <w:szCs w:val="24"/>
              </w:rPr>
              <w:t>Atvieglojumi</w:t>
            </w:r>
          </w:p>
        </w:tc>
        <w:tc>
          <w:tcPr>
            <w:tcW w:w="2759" w:type="dxa"/>
            <w:gridSpan w:val="2"/>
            <w:noWrap/>
            <w:hideMark/>
          </w:tcPr>
          <w:p w14:paraId="09918198" w14:textId="77777777" w:rsidR="0077075B" w:rsidRPr="0077075B" w:rsidRDefault="0077075B" w:rsidP="0077075B">
            <w:pPr>
              <w:rPr>
                <w:b/>
                <w:bCs/>
                <w:i/>
                <w:iCs/>
                <w:sz w:val="24"/>
                <w:szCs w:val="24"/>
              </w:rPr>
            </w:pPr>
            <w:r w:rsidRPr="0077075B">
              <w:rPr>
                <w:b/>
                <w:bCs/>
                <w:i/>
                <w:iCs/>
                <w:sz w:val="24"/>
                <w:szCs w:val="24"/>
              </w:rPr>
              <w:t> </w:t>
            </w:r>
          </w:p>
        </w:tc>
        <w:tc>
          <w:tcPr>
            <w:tcW w:w="1559" w:type="dxa"/>
            <w:noWrap/>
            <w:hideMark/>
          </w:tcPr>
          <w:p w14:paraId="2E255AB1" w14:textId="77777777" w:rsidR="0077075B" w:rsidRPr="0077075B" w:rsidRDefault="0077075B" w:rsidP="0077075B">
            <w:pPr>
              <w:rPr>
                <w:b/>
                <w:bCs/>
                <w:i/>
                <w:iCs/>
                <w:sz w:val="24"/>
                <w:szCs w:val="24"/>
              </w:rPr>
            </w:pPr>
            <w:r w:rsidRPr="0077075B">
              <w:rPr>
                <w:b/>
                <w:bCs/>
                <w:i/>
                <w:iCs/>
                <w:sz w:val="24"/>
                <w:szCs w:val="24"/>
              </w:rPr>
              <w:t> </w:t>
            </w:r>
          </w:p>
        </w:tc>
      </w:tr>
      <w:tr w:rsidR="0077075B" w:rsidRPr="0077075B" w14:paraId="1F4B510E" w14:textId="77777777" w:rsidTr="006A616B">
        <w:trPr>
          <w:trHeight w:val="1995"/>
        </w:trPr>
        <w:tc>
          <w:tcPr>
            <w:tcW w:w="870" w:type="dxa"/>
            <w:hideMark/>
          </w:tcPr>
          <w:p w14:paraId="45B35D42" w14:textId="77777777" w:rsidR="0077075B" w:rsidRPr="0077075B" w:rsidRDefault="0077075B" w:rsidP="0077075B">
            <w:pPr>
              <w:rPr>
                <w:i/>
                <w:iCs/>
                <w:sz w:val="24"/>
                <w:szCs w:val="24"/>
              </w:rPr>
            </w:pPr>
            <w:r w:rsidRPr="0077075B">
              <w:rPr>
                <w:i/>
                <w:iCs/>
                <w:sz w:val="24"/>
                <w:szCs w:val="24"/>
              </w:rPr>
              <w:t>3.10.1.</w:t>
            </w:r>
          </w:p>
        </w:tc>
        <w:tc>
          <w:tcPr>
            <w:tcW w:w="8061" w:type="dxa"/>
            <w:gridSpan w:val="3"/>
            <w:hideMark/>
          </w:tcPr>
          <w:p w14:paraId="0D0D8A31" w14:textId="77777777" w:rsidR="0077075B" w:rsidRPr="0077075B" w:rsidRDefault="0077075B">
            <w:pPr>
              <w:rPr>
                <w:sz w:val="24"/>
                <w:szCs w:val="24"/>
              </w:rPr>
            </w:pPr>
            <w:r w:rsidRPr="0077075B">
              <w:rPr>
                <w:sz w:val="24"/>
                <w:szCs w:val="24"/>
              </w:rPr>
              <w:t>Savu dzīvesvietu Ventspilī deklarējušie laulības slēdzēji tiek atbrīvoti no 3.1.un 3.2.punktā minēto maksas pakalpojumu samaksas:</w:t>
            </w:r>
            <w:r w:rsidRPr="0077075B">
              <w:rPr>
                <w:sz w:val="24"/>
                <w:szCs w:val="24"/>
              </w:rPr>
              <w:br/>
              <w:t>1) 100% apmērā - ja abi laulības slēdzēji ir 1. vai 2.grupas invalīdi un/vai normatīvajos aktos noteiktā kārtībā ir atzīti par trūcīgiem;</w:t>
            </w:r>
            <w:r w:rsidRPr="0077075B">
              <w:rPr>
                <w:sz w:val="24"/>
                <w:szCs w:val="24"/>
              </w:rPr>
              <w:br/>
              <w:t>2) 50% apmērā - ja viens no laulības slēdzējiem ir 1. vai 2.grupas invalīds un/vai normatīvajos aktos noteiktā kārtībā ir atzīts par trūcīgu.</w:t>
            </w:r>
          </w:p>
        </w:tc>
        <w:tc>
          <w:tcPr>
            <w:tcW w:w="1559" w:type="dxa"/>
            <w:hideMark/>
          </w:tcPr>
          <w:p w14:paraId="5B7B2BC7" w14:textId="77777777" w:rsidR="0077075B" w:rsidRPr="0077075B" w:rsidRDefault="0077075B">
            <w:pPr>
              <w:rPr>
                <w:sz w:val="24"/>
                <w:szCs w:val="24"/>
              </w:rPr>
            </w:pPr>
            <w:r w:rsidRPr="0077075B">
              <w:rPr>
                <w:sz w:val="24"/>
                <w:szCs w:val="24"/>
              </w:rPr>
              <w:t> </w:t>
            </w:r>
          </w:p>
        </w:tc>
      </w:tr>
      <w:tr w:rsidR="0077075B" w:rsidRPr="0077075B" w14:paraId="28E9C99C" w14:textId="77777777" w:rsidTr="006A616B">
        <w:trPr>
          <w:trHeight w:val="1050"/>
        </w:trPr>
        <w:tc>
          <w:tcPr>
            <w:tcW w:w="870" w:type="dxa"/>
            <w:hideMark/>
          </w:tcPr>
          <w:p w14:paraId="27713ECF" w14:textId="77777777" w:rsidR="0077075B" w:rsidRPr="0077075B" w:rsidRDefault="0077075B" w:rsidP="0077075B">
            <w:pPr>
              <w:rPr>
                <w:i/>
                <w:iCs/>
                <w:sz w:val="24"/>
                <w:szCs w:val="24"/>
              </w:rPr>
            </w:pPr>
            <w:r w:rsidRPr="0077075B">
              <w:rPr>
                <w:i/>
                <w:iCs/>
                <w:sz w:val="24"/>
                <w:szCs w:val="24"/>
              </w:rPr>
              <w:t>3.10.2.</w:t>
            </w:r>
          </w:p>
        </w:tc>
        <w:tc>
          <w:tcPr>
            <w:tcW w:w="8061" w:type="dxa"/>
            <w:gridSpan w:val="3"/>
            <w:hideMark/>
          </w:tcPr>
          <w:p w14:paraId="3E8351EF" w14:textId="77777777" w:rsidR="0077075B" w:rsidRPr="0077075B" w:rsidRDefault="0077075B">
            <w:pPr>
              <w:rPr>
                <w:sz w:val="24"/>
                <w:szCs w:val="24"/>
              </w:rPr>
            </w:pPr>
            <w:r w:rsidRPr="0077075B">
              <w:rPr>
                <w:sz w:val="24"/>
                <w:szCs w:val="24"/>
              </w:rPr>
              <w:t>Reizi gadā - Ģimenes dienā (15.maijā) savu dzīvesvietu Ventspilī deklarējušie vecāki, kuri nav noslēguši laulību un ir atzinuši paternitāti bērnam (bērniem), reģistrējot laulību tiek atbrīvoti no 3.1.punktā minētā pakalpojuma samaksas.</w:t>
            </w:r>
          </w:p>
        </w:tc>
        <w:tc>
          <w:tcPr>
            <w:tcW w:w="1559" w:type="dxa"/>
            <w:hideMark/>
          </w:tcPr>
          <w:p w14:paraId="4EEB0348" w14:textId="77777777" w:rsidR="0077075B" w:rsidRPr="0077075B" w:rsidRDefault="0077075B">
            <w:pPr>
              <w:rPr>
                <w:sz w:val="24"/>
                <w:szCs w:val="24"/>
              </w:rPr>
            </w:pPr>
            <w:r w:rsidRPr="0077075B">
              <w:rPr>
                <w:sz w:val="24"/>
                <w:szCs w:val="24"/>
              </w:rPr>
              <w:t> </w:t>
            </w:r>
          </w:p>
        </w:tc>
      </w:tr>
      <w:tr w:rsidR="0077075B" w:rsidRPr="0077075B" w14:paraId="65469ED6" w14:textId="77777777" w:rsidTr="006A616B">
        <w:trPr>
          <w:trHeight w:val="1380"/>
        </w:trPr>
        <w:tc>
          <w:tcPr>
            <w:tcW w:w="870" w:type="dxa"/>
            <w:hideMark/>
          </w:tcPr>
          <w:p w14:paraId="2BE82117" w14:textId="77777777" w:rsidR="0077075B" w:rsidRPr="0077075B" w:rsidRDefault="0077075B" w:rsidP="0077075B">
            <w:pPr>
              <w:rPr>
                <w:i/>
                <w:iCs/>
                <w:sz w:val="24"/>
                <w:szCs w:val="24"/>
              </w:rPr>
            </w:pPr>
            <w:r w:rsidRPr="0077075B">
              <w:rPr>
                <w:i/>
                <w:iCs/>
                <w:sz w:val="24"/>
                <w:szCs w:val="24"/>
              </w:rPr>
              <w:t>3.10.3.</w:t>
            </w:r>
          </w:p>
        </w:tc>
        <w:tc>
          <w:tcPr>
            <w:tcW w:w="8061" w:type="dxa"/>
            <w:gridSpan w:val="3"/>
            <w:hideMark/>
          </w:tcPr>
          <w:p w14:paraId="034A4AC6" w14:textId="77777777" w:rsidR="0077075B" w:rsidRPr="0077075B" w:rsidRDefault="0077075B">
            <w:pPr>
              <w:rPr>
                <w:sz w:val="24"/>
                <w:szCs w:val="24"/>
              </w:rPr>
            </w:pPr>
            <w:r w:rsidRPr="0077075B">
              <w:rPr>
                <w:sz w:val="24"/>
                <w:szCs w:val="24"/>
              </w:rPr>
              <w:t>Samaksu par 3.4.punktā minēto pakalpojumu nepiemērot gadījumā, ja saskaņā ar ja saskaņā ar 03.09.2013. MK noteikumu Nr.761 34.punktu, dzimtsarakstu nodaļas nodrošina laulības reģistrāciju ārpus dzimtsarakstu nodaļas telpām slimās personas vai personas ar īpašajām vajadzībām atrašanās vietā (slimnīcā, pansionātā u.tml.), ja attiecīgā persona nav transportējama un to apliecina ārstniecības iestādes atzinums.</w:t>
            </w:r>
          </w:p>
        </w:tc>
        <w:tc>
          <w:tcPr>
            <w:tcW w:w="1559" w:type="dxa"/>
            <w:hideMark/>
          </w:tcPr>
          <w:p w14:paraId="5423321F" w14:textId="77777777" w:rsidR="0077075B" w:rsidRPr="0077075B" w:rsidRDefault="0077075B">
            <w:pPr>
              <w:rPr>
                <w:sz w:val="24"/>
                <w:szCs w:val="24"/>
              </w:rPr>
            </w:pPr>
            <w:r w:rsidRPr="0077075B">
              <w:rPr>
                <w:sz w:val="24"/>
                <w:szCs w:val="24"/>
              </w:rPr>
              <w:t> </w:t>
            </w:r>
          </w:p>
        </w:tc>
      </w:tr>
      <w:tr w:rsidR="0077075B" w:rsidRPr="0077075B" w14:paraId="45BEBF9F" w14:textId="77777777" w:rsidTr="006A616B">
        <w:trPr>
          <w:trHeight w:val="990"/>
        </w:trPr>
        <w:tc>
          <w:tcPr>
            <w:tcW w:w="870" w:type="dxa"/>
            <w:hideMark/>
          </w:tcPr>
          <w:p w14:paraId="614864D6" w14:textId="77777777" w:rsidR="0077075B" w:rsidRPr="0077075B" w:rsidRDefault="0077075B" w:rsidP="0077075B">
            <w:pPr>
              <w:rPr>
                <w:i/>
                <w:iCs/>
                <w:sz w:val="24"/>
                <w:szCs w:val="24"/>
              </w:rPr>
            </w:pPr>
            <w:r w:rsidRPr="0077075B">
              <w:rPr>
                <w:i/>
                <w:iCs/>
                <w:sz w:val="24"/>
                <w:szCs w:val="24"/>
              </w:rPr>
              <w:t>3.10.4.</w:t>
            </w:r>
          </w:p>
        </w:tc>
        <w:tc>
          <w:tcPr>
            <w:tcW w:w="8061" w:type="dxa"/>
            <w:gridSpan w:val="3"/>
            <w:hideMark/>
          </w:tcPr>
          <w:p w14:paraId="31515191" w14:textId="77777777" w:rsidR="0077075B" w:rsidRPr="0077075B" w:rsidRDefault="0077075B">
            <w:pPr>
              <w:rPr>
                <w:sz w:val="24"/>
                <w:szCs w:val="24"/>
              </w:rPr>
            </w:pPr>
            <w:r w:rsidRPr="0077075B">
              <w:rPr>
                <w:sz w:val="24"/>
                <w:szCs w:val="24"/>
              </w:rPr>
              <w:t>Samaksu par 3.5. punktā minēto pakalpojumu - Dzimtsarakstu nodaļas nodrošināts tulkojums laulības reģistrācijai (krievu valodā) nepiemērot gadījumā, ja vismaz viens no svinīgās ceremonijas dalībniekiem savu dzīvesvietu deklarējis Ventspilī.</w:t>
            </w:r>
          </w:p>
        </w:tc>
        <w:tc>
          <w:tcPr>
            <w:tcW w:w="1559" w:type="dxa"/>
            <w:hideMark/>
          </w:tcPr>
          <w:p w14:paraId="17B2E9C4" w14:textId="77777777" w:rsidR="0077075B" w:rsidRPr="0077075B" w:rsidRDefault="0077075B">
            <w:pPr>
              <w:rPr>
                <w:sz w:val="24"/>
                <w:szCs w:val="24"/>
              </w:rPr>
            </w:pPr>
            <w:r w:rsidRPr="0077075B">
              <w:rPr>
                <w:sz w:val="24"/>
                <w:szCs w:val="24"/>
              </w:rPr>
              <w:t> </w:t>
            </w:r>
          </w:p>
        </w:tc>
      </w:tr>
      <w:tr w:rsidR="0077075B" w:rsidRPr="0077075B" w14:paraId="284872DF" w14:textId="77777777" w:rsidTr="006A616B">
        <w:trPr>
          <w:trHeight w:val="960"/>
        </w:trPr>
        <w:tc>
          <w:tcPr>
            <w:tcW w:w="870" w:type="dxa"/>
            <w:hideMark/>
          </w:tcPr>
          <w:p w14:paraId="41CA122D" w14:textId="77777777" w:rsidR="0077075B" w:rsidRPr="0077075B" w:rsidRDefault="0077075B" w:rsidP="0077075B">
            <w:pPr>
              <w:rPr>
                <w:i/>
                <w:iCs/>
                <w:sz w:val="24"/>
                <w:szCs w:val="24"/>
              </w:rPr>
            </w:pPr>
            <w:r w:rsidRPr="0077075B">
              <w:rPr>
                <w:i/>
                <w:iCs/>
                <w:sz w:val="24"/>
                <w:szCs w:val="24"/>
              </w:rPr>
              <w:t>3.10.5.</w:t>
            </w:r>
          </w:p>
        </w:tc>
        <w:tc>
          <w:tcPr>
            <w:tcW w:w="8061" w:type="dxa"/>
            <w:gridSpan w:val="3"/>
            <w:hideMark/>
          </w:tcPr>
          <w:p w14:paraId="002812E8" w14:textId="77777777" w:rsidR="0077075B" w:rsidRPr="0077075B" w:rsidRDefault="0077075B">
            <w:pPr>
              <w:rPr>
                <w:sz w:val="24"/>
                <w:szCs w:val="24"/>
              </w:rPr>
            </w:pPr>
            <w:r w:rsidRPr="0077075B">
              <w:rPr>
                <w:sz w:val="24"/>
                <w:szCs w:val="24"/>
              </w:rPr>
              <w:t>Samaksu par 3.2. punktā minēto pakalpojumu svinīgā ceremonija - kāzu jubilejas atzīmēšana nepiemērot gadījumā, ja tiek atzīmēta zelta (50 gadu), dimanta (60 gadu) vai briljanta (70 gadu) kāzu jubileja un ja vismaz viens no kāzu jubilejas atzīmētājiem savu dzīvesvietu deklarējis Ventspilī.</w:t>
            </w:r>
          </w:p>
        </w:tc>
        <w:tc>
          <w:tcPr>
            <w:tcW w:w="1559" w:type="dxa"/>
            <w:hideMark/>
          </w:tcPr>
          <w:p w14:paraId="1C69F77F" w14:textId="77777777" w:rsidR="0077075B" w:rsidRPr="0077075B" w:rsidRDefault="0077075B">
            <w:pPr>
              <w:rPr>
                <w:sz w:val="24"/>
                <w:szCs w:val="24"/>
              </w:rPr>
            </w:pPr>
            <w:r w:rsidRPr="0077075B">
              <w:rPr>
                <w:sz w:val="24"/>
                <w:szCs w:val="24"/>
              </w:rPr>
              <w:t> </w:t>
            </w:r>
          </w:p>
        </w:tc>
      </w:tr>
      <w:tr w:rsidR="0077075B" w:rsidRPr="0077075B" w14:paraId="6B116DDA" w14:textId="77777777" w:rsidTr="006A616B">
        <w:trPr>
          <w:trHeight w:val="630"/>
        </w:trPr>
        <w:tc>
          <w:tcPr>
            <w:tcW w:w="870" w:type="dxa"/>
            <w:noWrap/>
            <w:hideMark/>
          </w:tcPr>
          <w:p w14:paraId="7E6B8B8E" w14:textId="77777777" w:rsidR="0077075B" w:rsidRPr="0077075B" w:rsidRDefault="0077075B" w:rsidP="0077075B">
            <w:pPr>
              <w:rPr>
                <w:sz w:val="24"/>
                <w:szCs w:val="24"/>
              </w:rPr>
            </w:pPr>
            <w:r w:rsidRPr="0077075B">
              <w:rPr>
                <w:sz w:val="24"/>
                <w:szCs w:val="24"/>
              </w:rPr>
              <w:t>3.11.</w:t>
            </w:r>
          </w:p>
        </w:tc>
        <w:tc>
          <w:tcPr>
            <w:tcW w:w="5302" w:type="dxa"/>
            <w:hideMark/>
          </w:tcPr>
          <w:p w14:paraId="7ED5CFC7" w14:textId="77777777" w:rsidR="0077075B" w:rsidRPr="0077075B" w:rsidRDefault="0077075B">
            <w:pPr>
              <w:rPr>
                <w:sz w:val="24"/>
                <w:szCs w:val="24"/>
              </w:rPr>
            </w:pPr>
            <w:r w:rsidRPr="0077075B">
              <w:rPr>
                <w:sz w:val="24"/>
                <w:szCs w:val="24"/>
              </w:rPr>
              <w:t>Dzimtsarakstu nodaļas telpu noma Pilsonības un migrācijas lietu pārvaldei svinīgā solījuma nodošanai</w:t>
            </w:r>
          </w:p>
        </w:tc>
        <w:tc>
          <w:tcPr>
            <w:tcW w:w="1412" w:type="dxa"/>
            <w:noWrap/>
            <w:hideMark/>
          </w:tcPr>
          <w:p w14:paraId="6B90F59C" w14:textId="77777777" w:rsidR="0077075B" w:rsidRPr="0077075B" w:rsidRDefault="0077075B" w:rsidP="0077075B">
            <w:pPr>
              <w:rPr>
                <w:sz w:val="24"/>
                <w:szCs w:val="24"/>
              </w:rPr>
            </w:pPr>
            <w:r w:rsidRPr="0077075B">
              <w:rPr>
                <w:sz w:val="24"/>
                <w:szCs w:val="24"/>
              </w:rPr>
              <w:t>10,00</w:t>
            </w:r>
          </w:p>
        </w:tc>
        <w:tc>
          <w:tcPr>
            <w:tcW w:w="1347" w:type="dxa"/>
            <w:noWrap/>
            <w:hideMark/>
          </w:tcPr>
          <w:p w14:paraId="332B464D" w14:textId="77777777" w:rsidR="0077075B" w:rsidRPr="0077075B" w:rsidRDefault="0077075B" w:rsidP="0077075B">
            <w:pPr>
              <w:rPr>
                <w:sz w:val="24"/>
                <w:szCs w:val="24"/>
              </w:rPr>
            </w:pPr>
            <w:r w:rsidRPr="0077075B">
              <w:rPr>
                <w:sz w:val="24"/>
                <w:szCs w:val="24"/>
              </w:rPr>
              <w:t>EUR/h</w:t>
            </w:r>
          </w:p>
        </w:tc>
        <w:tc>
          <w:tcPr>
            <w:tcW w:w="1559" w:type="dxa"/>
            <w:noWrap/>
            <w:hideMark/>
          </w:tcPr>
          <w:p w14:paraId="1E34CFB7" w14:textId="77777777" w:rsidR="0077075B" w:rsidRPr="0077075B" w:rsidRDefault="0077075B" w:rsidP="0077075B">
            <w:pPr>
              <w:rPr>
                <w:sz w:val="24"/>
                <w:szCs w:val="24"/>
              </w:rPr>
            </w:pPr>
            <w:r w:rsidRPr="0077075B">
              <w:rPr>
                <w:sz w:val="24"/>
                <w:szCs w:val="24"/>
              </w:rPr>
              <w:t> </w:t>
            </w:r>
          </w:p>
        </w:tc>
      </w:tr>
      <w:tr w:rsidR="0077075B" w:rsidRPr="0077075B" w14:paraId="2D60F94A" w14:textId="77777777" w:rsidTr="006A616B">
        <w:trPr>
          <w:trHeight w:val="315"/>
        </w:trPr>
        <w:tc>
          <w:tcPr>
            <w:tcW w:w="870" w:type="dxa"/>
            <w:noWrap/>
            <w:hideMark/>
          </w:tcPr>
          <w:p w14:paraId="16B04440" w14:textId="77777777" w:rsidR="0077075B" w:rsidRPr="0077075B" w:rsidRDefault="0077075B" w:rsidP="0077075B">
            <w:pPr>
              <w:rPr>
                <w:b/>
                <w:bCs/>
                <w:sz w:val="24"/>
                <w:szCs w:val="24"/>
              </w:rPr>
            </w:pPr>
            <w:r w:rsidRPr="0077075B">
              <w:rPr>
                <w:b/>
                <w:bCs/>
                <w:sz w:val="24"/>
                <w:szCs w:val="24"/>
              </w:rPr>
              <w:t>4</w:t>
            </w:r>
          </w:p>
        </w:tc>
        <w:tc>
          <w:tcPr>
            <w:tcW w:w="5302" w:type="dxa"/>
            <w:hideMark/>
          </w:tcPr>
          <w:p w14:paraId="03370F10" w14:textId="77777777" w:rsidR="0077075B" w:rsidRPr="0077075B" w:rsidRDefault="0077075B">
            <w:pPr>
              <w:rPr>
                <w:b/>
                <w:bCs/>
                <w:sz w:val="24"/>
                <w:szCs w:val="24"/>
              </w:rPr>
            </w:pPr>
            <w:r w:rsidRPr="0077075B">
              <w:rPr>
                <w:b/>
                <w:bCs/>
                <w:sz w:val="24"/>
                <w:szCs w:val="24"/>
              </w:rPr>
              <w:t>Tūrisma informācijas centrs</w:t>
            </w:r>
          </w:p>
        </w:tc>
        <w:tc>
          <w:tcPr>
            <w:tcW w:w="1412" w:type="dxa"/>
            <w:noWrap/>
            <w:hideMark/>
          </w:tcPr>
          <w:p w14:paraId="72499B0C" w14:textId="77777777" w:rsidR="0077075B" w:rsidRPr="0077075B" w:rsidRDefault="0077075B" w:rsidP="0077075B">
            <w:pPr>
              <w:rPr>
                <w:b/>
                <w:bCs/>
                <w:sz w:val="24"/>
                <w:szCs w:val="24"/>
              </w:rPr>
            </w:pPr>
            <w:r w:rsidRPr="0077075B">
              <w:rPr>
                <w:b/>
                <w:bCs/>
                <w:sz w:val="24"/>
                <w:szCs w:val="24"/>
              </w:rPr>
              <w:t> </w:t>
            </w:r>
          </w:p>
        </w:tc>
        <w:tc>
          <w:tcPr>
            <w:tcW w:w="1347" w:type="dxa"/>
            <w:noWrap/>
            <w:hideMark/>
          </w:tcPr>
          <w:p w14:paraId="0CCE0B15" w14:textId="77777777" w:rsidR="0077075B" w:rsidRPr="0077075B" w:rsidRDefault="0077075B" w:rsidP="0077075B">
            <w:pPr>
              <w:rPr>
                <w:b/>
                <w:bCs/>
                <w:sz w:val="24"/>
                <w:szCs w:val="24"/>
              </w:rPr>
            </w:pPr>
            <w:r w:rsidRPr="0077075B">
              <w:rPr>
                <w:b/>
                <w:bCs/>
                <w:sz w:val="24"/>
                <w:szCs w:val="24"/>
              </w:rPr>
              <w:t> </w:t>
            </w:r>
          </w:p>
        </w:tc>
        <w:tc>
          <w:tcPr>
            <w:tcW w:w="1559" w:type="dxa"/>
            <w:noWrap/>
            <w:hideMark/>
          </w:tcPr>
          <w:p w14:paraId="578BE870" w14:textId="77777777" w:rsidR="0077075B" w:rsidRPr="0077075B" w:rsidRDefault="0077075B" w:rsidP="0077075B">
            <w:pPr>
              <w:rPr>
                <w:b/>
                <w:bCs/>
                <w:sz w:val="24"/>
                <w:szCs w:val="24"/>
              </w:rPr>
            </w:pPr>
            <w:r w:rsidRPr="0077075B">
              <w:rPr>
                <w:b/>
                <w:bCs/>
                <w:sz w:val="24"/>
                <w:szCs w:val="24"/>
              </w:rPr>
              <w:t> </w:t>
            </w:r>
          </w:p>
        </w:tc>
      </w:tr>
      <w:tr w:rsidR="0077075B" w:rsidRPr="0077075B" w14:paraId="70D18827" w14:textId="77777777" w:rsidTr="006A616B">
        <w:trPr>
          <w:trHeight w:val="1500"/>
        </w:trPr>
        <w:tc>
          <w:tcPr>
            <w:tcW w:w="870" w:type="dxa"/>
            <w:noWrap/>
            <w:hideMark/>
          </w:tcPr>
          <w:p w14:paraId="7C48553C" w14:textId="77777777" w:rsidR="0077075B" w:rsidRPr="0077075B" w:rsidRDefault="0077075B" w:rsidP="0077075B">
            <w:pPr>
              <w:rPr>
                <w:sz w:val="24"/>
                <w:szCs w:val="24"/>
              </w:rPr>
            </w:pPr>
            <w:r w:rsidRPr="0077075B">
              <w:rPr>
                <w:sz w:val="24"/>
                <w:szCs w:val="24"/>
              </w:rPr>
              <w:t>4.1.</w:t>
            </w:r>
          </w:p>
        </w:tc>
        <w:tc>
          <w:tcPr>
            <w:tcW w:w="5302" w:type="dxa"/>
            <w:hideMark/>
          </w:tcPr>
          <w:p w14:paraId="7DFAD854" w14:textId="77777777" w:rsidR="0077075B" w:rsidRPr="0077075B" w:rsidRDefault="0077075B">
            <w:pPr>
              <w:rPr>
                <w:sz w:val="24"/>
                <w:szCs w:val="24"/>
              </w:rPr>
            </w:pPr>
            <w:r w:rsidRPr="0077075B">
              <w:rPr>
                <w:sz w:val="24"/>
                <w:szCs w:val="24"/>
              </w:rPr>
              <w:t>Maksa par citu izdevēju izdoto informatīvo materiālu, kā arī citu ražotāju un pašu saražoto suvenīru un tamlīdzīgu ražojumu tirdzniecību</w:t>
            </w:r>
          </w:p>
        </w:tc>
        <w:tc>
          <w:tcPr>
            <w:tcW w:w="1412" w:type="dxa"/>
            <w:hideMark/>
          </w:tcPr>
          <w:p w14:paraId="1B4A0056" w14:textId="77777777" w:rsidR="0077075B" w:rsidRPr="0077075B" w:rsidRDefault="0077075B">
            <w:pPr>
              <w:rPr>
                <w:sz w:val="24"/>
                <w:szCs w:val="24"/>
              </w:rPr>
            </w:pPr>
            <w:r w:rsidRPr="0077075B">
              <w:rPr>
                <w:sz w:val="24"/>
                <w:szCs w:val="24"/>
              </w:rPr>
              <w:t>20% no iegādes, izgatavošanas vai ražošanas vērtības</w:t>
            </w:r>
          </w:p>
        </w:tc>
        <w:tc>
          <w:tcPr>
            <w:tcW w:w="1347" w:type="dxa"/>
            <w:noWrap/>
            <w:hideMark/>
          </w:tcPr>
          <w:p w14:paraId="00FB936D" w14:textId="77777777" w:rsidR="0077075B" w:rsidRPr="0077075B" w:rsidRDefault="0077075B" w:rsidP="0077075B">
            <w:pPr>
              <w:rPr>
                <w:sz w:val="24"/>
                <w:szCs w:val="24"/>
              </w:rPr>
            </w:pPr>
            <w:r w:rsidRPr="0077075B">
              <w:rPr>
                <w:sz w:val="24"/>
                <w:szCs w:val="24"/>
              </w:rPr>
              <w:t>EUR</w:t>
            </w:r>
          </w:p>
        </w:tc>
        <w:tc>
          <w:tcPr>
            <w:tcW w:w="1559" w:type="dxa"/>
            <w:hideMark/>
          </w:tcPr>
          <w:p w14:paraId="4E536835" w14:textId="77777777" w:rsidR="0077075B" w:rsidRPr="0077075B" w:rsidRDefault="0077075B">
            <w:pPr>
              <w:rPr>
                <w:sz w:val="24"/>
                <w:szCs w:val="24"/>
              </w:rPr>
            </w:pPr>
            <w:r w:rsidRPr="0077075B">
              <w:rPr>
                <w:sz w:val="24"/>
                <w:szCs w:val="24"/>
              </w:rPr>
              <w:t>Maksa var tikt precizēta, ņemot vērā konkrētā ražotāja vai pakalpojumu sniedzēja piedāvājumu.</w:t>
            </w:r>
          </w:p>
        </w:tc>
      </w:tr>
      <w:tr w:rsidR="0077075B" w:rsidRPr="0077075B" w14:paraId="1D2F2318" w14:textId="77777777" w:rsidTr="006A616B">
        <w:trPr>
          <w:trHeight w:val="1200"/>
        </w:trPr>
        <w:tc>
          <w:tcPr>
            <w:tcW w:w="870" w:type="dxa"/>
            <w:noWrap/>
            <w:hideMark/>
          </w:tcPr>
          <w:p w14:paraId="31612FBD" w14:textId="77777777" w:rsidR="0077075B" w:rsidRPr="0077075B" w:rsidRDefault="0077075B" w:rsidP="0077075B">
            <w:pPr>
              <w:rPr>
                <w:sz w:val="24"/>
                <w:szCs w:val="24"/>
              </w:rPr>
            </w:pPr>
            <w:r w:rsidRPr="0077075B">
              <w:rPr>
                <w:sz w:val="24"/>
                <w:szCs w:val="24"/>
              </w:rPr>
              <w:t>4.2.</w:t>
            </w:r>
          </w:p>
        </w:tc>
        <w:tc>
          <w:tcPr>
            <w:tcW w:w="5302" w:type="dxa"/>
            <w:hideMark/>
          </w:tcPr>
          <w:p w14:paraId="78712AF7" w14:textId="77777777" w:rsidR="0077075B" w:rsidRPr="0077075B" w:rsidRDefault="0077075B">
            <w:pPr>
              <w:rPr>
                <w:sz w:val="24"/>
                <w:szCs w:val="24"/>
              </w:rPr>
            </w:pPr>
            <w:r w:rsidRPr="0077075B">
              <w:rPr>
                <w:sz w:val="24"/>
                <w:szCs w:val="24"/>
              </w:rPr>
              <w:t>Naktsmītņu rezervēšana www.visitventspils.com mājas lapā caur Booking.com rezervācijas sistēmu</w:t>
            </w:r>
          </w:p>
        </w:tc>
        <w:tc>
          <w:tcPr>
            <w:tcW w:w="1412" w:type="dxa"/>
            <w:hideMark/>
          </w:tcPr>
          <w:p w14:paraId="288A469C" w14:textId="77777777" w:rsidR="0077075B" w:rsidRPr="0077075B" w:rsidRDefault="0077075B">
            <w:pPr>
              <w:rPr>
                <w:sz w:val="24"/>
                <w:szCs w:val="24"/>
              </w:rPr>
            </w:pPr>
            <w:r w:rsidRPr="0077075B">
              <w:rPr>
                <w:sz w:val="24"/>
                <w:szCs w:val="24"/>
              </w:rPr>
              <w:t>25% no Booking.com komisijas maksas</w:t>
            </w:r>
          </w:p>
        </w:tc>
        <w:tc>
          <w:tcPr>
            <w:tcW w:w="1347" w:type="dxa"/>
            <w:noWrap/>
            <w:hideMark/>
          </w:tcPr>
          <w:p w14:paraId="5BC39255" w14:textId="77777777" w:rsidR="0077075B" w:rsidRPr="0077075B" w:rsidRDefault="0077075B" w:rsidP="0077075B">
            <w:pPr>
              <w:rPr>
                <w:sz w:val="24"/>
                <w:szCs w:val="24"/>
              </w:rPr>
            </w:pPr>
            <w:r w:rsidRPr="0077075B">
              <w:rPr>
                <w:sz w:val="24"/>
                <w:szCs w:val="24"/>
              </w:rPr>
              <w:t>EUR</w:t>
            </w:r>
          </w:p>
        </w:tc>
        <w:tc>
          <w:tcPr>
            <w:tcW w:w="1559" w:type="dxa"/>
            <w:hideMark/>
          </w:tcPr>
          <w:p w14:paraId="78D1A18A" w14:textId="77777777" w:rsidR="0077075B" w:rsidRPr="0077075B" w:rsidRDefault="0077075B">
            <w:pPr>
              <w:rPr>
                <w:sz w:val="24"/>
                <w:szCs w:val="24"/>
              </w:rPr>
            </w:pPr>
            <w:r w:rsidRPr="0077075B">
              <w:rPr>
                <w:sz w:val="24"/>
                <w:szCs w:val="24"/>
              </w:rPr>
              <w:t xml:space="preserve">Maksa var tikt precizēta, ņemot vērā realizēto rezervējumu skaitu konkrētā </w:t>
            </w:r>
            <w:r w:rsidRPr="0077075B">
              <w:rPr>
                <w:sz w:val="24"/>
                <w:szCs w:val="24"/>
              </w:rPr>
              <w:lastRenderedPageBreak/>
              <w:t>mēnesī.</w:t>
            </w:r>
          </w:p>
        </w:tc>
      </w:tr>
      <w:tr w:rsidR="0077075B" w:rsidRPr="0077075B" w14:paraId="49CDD58F" w14:textId="77777777" w:rsidTr="006A616B">
        <w:trPr>
          <w:trHeight w:val="1260"/>
        </w:trPr>
        <w:tc>
          <w:tcPr>
            <w:tcW w:w="870" w:type="dxa"/>
            <w:noWrap/>
            <w:hideMark/>
          </w:tcPr>
          <w:p w14:paraId="34622237" w14:textId="77777777" w:rsidR="0077075B" w:rsidRPr="0077075B" w:rsidRDefault="0077075B" w:rsidP="0077075B">
            <w:pPr>
              <w:rPr>
                <w:sz w:val="24"/>
                <w:szCs w:val="24"/>
              </w:rPr>
            </w:pPr>
            <w:r w:rsidRPr="0077075B">
              <w:rPr>
                <w:sz w:val="24"/>
                <w:szCs w:val="24"/>
              </w:rPr>
              <w:lastRenderedPageBreak/>
              <w:t>4.3.</w:t>
            </w:r>
          </w:p>
        </w:tc>
        <w:tc>
          <w:tcPr>
            <w:tcW w:w="5302" w:type="dxa"/>
            <w:hideMark/>
          </w:tcPr>
          <w:p w14:paraId="33C7714C" w14:textId="77777777" w:rsidR="0077075B" w:rsidRPr="0077075B" w:rsidRDefault="0077075B">
            <w:pPr>
              <w:rPr>
                <w:sz w:val="24"/>
                <w:szCs w:val="24"/>
              </w:rPr>
            </w:pPr>
            <w:r w:rsidRPr="0077075B">
              <w:rPr>
                <w:sz w:val="24"/>
                <w:szCs w:val="24"/>
              </w:rPr>
              <w:t>Par reklāmas laukuma izvietošanu TIC izdevumos</w:t>
            </w:r>
          </w:p>
        </w:tc>
        <w:tc>
          <w:tcPr>
            <w:tcW w:w="1412" w:type="dxa"/>
            <w:hideMark/>
          </w:tcPr>
          <w:p w14:paraId="055237DF" w14:textId="77777777" w:rsidR="0077075B" w:rsidRPr="0077075B" w:rsidRDefault="0077075B">
            <w:pPr>
              <w:rPr>
                <w:sz w:val="24"/>
                <w:szCs w:val="24"/>
              </w:rPr>
            </w:pPr>
            <w:r w:rsidRPr="0077075B">
              <w:rPr>
                <w:sz w:val="24"/>
                <w:szCs w:val="24"/>
              </w:rPr>
              <w:t>Līdz 15% no konkrētā izdevuma izdošanas pašizmaksas</w:t>
            </w:r>
          </w:p>
        </w:tc>
        <w:tc>
          <w:tcPr>
            <w:tcW w:w="1347" w:type="dxa"/>
            <w:noWrap/>
            <w:hideMark/>
          </w:tcPr>
          <w:p w14:paraId="3E360F86" w14:textId="77777777" w:rsidR="0077075B" w:rsidRPr="0077075B" w:rsidRDefault="0077075B" w:rsidP="0077075B">
            <w:pPr>
              <w:rPr>
                <w:sz w:val="24"/>
                <w:szCs w:val="24"/>
              </w:rPr>
            </w:pPr>
            <w:r w:rsidRPr="0077075B">
              <w:rPr>
                <w:sz w:val="24"/>
                <w:szCs w:val="24"/>
              </w:rPr>
              <w:t>EUR</w:t>
            </w:r>
          </w:p>
        </w:tc>
        <w:tc>
          <w:tcPr>
            <w:tcW w:w="1559" w:type="dxa"/>
            <w:noWrap/>
            <w:hideMark/>
          </w:tcPr>
          <w:p w14:paraId="3AFE5348" w14:textId="77777777" w:rsidR="0077075B" w:rsidRPr="0077075B" w:rsidRDefault="0077075B" w:rsidP="0077075B">
            <w:pPr>
              <w:rPr>
                <w:sz w:val="24"/>
                <w:szCs w:val="24"/>
              </w:rPr>
            </w:pPr>
            <w:r w:rsidRPr="0077075B">
              <w:rPr>
                <w:sz w:val="24"/>
                <w:szCs w:val="24"/>
              </w:rPr>
              <w:t> </w:t>
            </w:r>
          </w:p>
        </w:tc>
      </w:tr>
      <w:tr w:rsidR="0077075B" w:rsidRPr="0077075B" w14:paraId="115C8156" w14:textId="77777777" w:rsidTr="006A616B">
        <w:trPr>
          <w:trHeight w:val="315"/>
        </w:trPr>
        <w:tc>
          <w:tcPr>
            <w:tcW w:w="870" w:type="dxa"/>
            <w:noWrap/>
            <w:hideMark/>
          </w:tcPr>
          <w:p w14:paraId="7886B812" w14:textId="77777777" w:rsidR="0077075B" w:rsidRPr="0077075B" w:rsidRDefault="0077075B" w:rsidP="0077075B">
            <w:pPr>
              <w:rPr>
                <w:b/>
                <w:bCs/>
                <w:sz w:val="24"/>
                <w:szCs w:val="24"/>
              </w:rPr>
            </w:pPr>
            <w:r w:rsidRPr="0077075B">
              <w:rPr>
                <w:b/>
                <w:bCs/>
                <w:sz w:val="24"/>
                <w:szCs w:val="24"/>
              </w:rPr>
              <w:t>5</w:t>
            </w:r>
          </w:p>
        </w:tc>
        <w:tc>
          <w:tcPr>
            <w:tcW w:w="5302" w:type="dxa"/>
            <w:hideMark/>
          </w:tcPr>
          <w:p w14:paraId="635084AC" w14:textId="77777777" w:rsidR="0077075B" w:rsidRPr="0077075B" w:rsidRDefault="0077075B">
            <w:pPr>
              <w:rPr>
                <w:b/>
                <w:bCs/>
                <w:sz w:val="24"/>
                <w:szCs w:val="24"/>
              </w:rPr>
            </w:pPr>
            <w:r w:rsidRPr="0077075B">
              <w:rPr>
                <w:b/>
                <w:bCs/>
                <w:sz w:val="24"/>
                <w:szCs w:val="24"/>
              </w:rPr>
              <w:t>Ekonomikas nodaļa</w:t>
            </w:r>
          </w:p>
        </w:tc>
        <w:tc>
          <w:tcPr>
            <w:tcW w:w="1412" w:type="dxa"/>
            <w:noWrap/>
            <w:hideMark/>
          </w:tcPr>
          <w:p w14:paraId="22FE9753" w14:textId="77777777" w:rsidR="0077075B" w:rsidRPr="0077075B" w:rsidRDefault="0077075B" w:rsidP="0077075B">
            <w:pPr>
              <w:rPr>
                <w:b/>
                <w:bCs/>
                <w:sz w:val="24"/>
                <w:szCs w:val="24"/>
              </w:rPr>
            </w:pPr>
            <w:r w:rsidRPr="0077075B">
              <w:rPr>
                <w:b/>
                <w:bCs/>
                <w:sz w:val="24"/>
                <w:szCs w:val="24"/>
              </w:rPr>
              <w:t> </w:t>
            </w:r>
          </w:p>
        </w:tc>
        <w:tc>
          <w:tcPr>
            <w:tcW w:w="1347" w:type="dxa"/>
            <w:noWrap/>
            <w:hideMark/>
          </w:tcPr>
          <w:p w14:paraId="1C0000A7" w14:textId="77777777" w:rsidR="0077075B" w:rsidRPr="0077075B" w:rsidRDefault="0077075B" w:rsidP="0077075B">
            <w:pPr>
              <w:rPr>
                <w:b/>
                <w:bCs/>
                <w:sz w:val="24"/>
                <w:szCs w:val="24"/>
              </w:rPr>
            </w:pPr>
            <w:r w:rsidRPr="0077075B">
              <w:rPr>
                <w:b/>
                <w:bCs/>
                <w:sz w:val="24"/>
                <w:szCs w:val="24"/>
              </w:rPr>
              <w:t> </w:t>
            </w:r>
          </w:p>
        </w:tc>
        <w:tc>
          <w:tcPr>
            <w:tcW w:w="1559" w:type="dxa"/>
            <w:noWrap/>
            <w:hideMark/>
          </w:tcPr>
          <w:p w14:paraId="4725D4AB" w14:textId="77777777" w:rsidR="0077075B" w:rsidRPr="0077075B" w:rsidRDefault="0077075B" w:rsidP="0077075B">
            <w:pPr>
              <w:rPr>
                <w:b/>
                <w:bCs/>
                <w:sz w:val="24"/>
                <w:szCs w:val="24"/>
              </w:rPr>
            </w:pPr>
            <w:r w:rsidRPr="0077075B">
              <w:rPr>
                <w:b/>
                <w:bCs/>
                <w:sz w:val="24"/>
                <w:szCs w:val="24"/>
              </w:rPr>
              <w:t> </w:t>
            </w:r>
          </w:p>
        </w:tc>
      </w:tr>
      <w:tr w:rsidR="0077075B" w:rsidRPr="0077075B" w14:paraId="0DED661D" w14:textId="77777777" w:rsidTr="006A616B">
        <w:trPr>
          <w:trHeight w:val="630"/>
        </w:trPr>
        <w:tc>
          <w:tcPr>
            <w:tcW w:w="870" w:type="dxa"/>
            <w:noWrap/>
            <w:hideMark/>
          </w:tcPr>
          <w:p w14:paraId="24DA7239" w14:textId="77777777" w:rsidR="0077075B" w:rsidRPr="0077075B" w:rsidRDefault="0077075B" w:rsidP="0077075B">
            <w:pPr>
              <w:rPr>
                <w:sz w:val="24"/>
                <w:szCs w:val="24"/>
              </w:rPr>
            </w:pPr>
            <w:r w:rsidRPr="0077075B">
              <w:rPr>
                <w:sz w:val="24"/>
                <w:szCs w:val="24"/>
              </w:rPr>
              <w:t>5.1.</w:t>
            </w:r>
          </w:p>
        </w:tc>
        <w:tc>
          <w:tcPr>
            <w:tcW w:w="5302" w:type="dxa"/>
            <w:hideMark/>
          </w:tcPr>
          <w:p w14:paraId="6B5CAE1A" w14:textId="77777777" w:rsidR="0077075B" w:rsidRPr="0077075B" w:rsidRDefault="0077075B">
            <w:pPr>
              <w:rPr>
                <w:sz w:val="24"/>
                <w:szCs w:val="24"/>
              </w:rPr>
            </w:pPr>
            <w:r w:rsidRPr="0077075B">
              <w:rPr>
                <w:sz w:val="24"/>
                <w:szCs w:val="24"/>
              </w:rPr>
              <w:t>Maksa  par licences kartītes izsniegšanu pasažieru pārvadājumu veikšanai ar vieglo taksometru, uz laika periodu, kurš nav īsāks par 6 mēnešiem</w:t>
            </w:r>
          </w:p>
        </w:tc>
        <w:tc>
          <w:tcPr>
            <w:tcW w:w="1412" w:type="dxa"/>
            <w:hideMark/>
          </w:tcPr>
          <w:p w14:paraId="5D8FFA87" w14:textId="77777777" w:rsidR="0077075B" w:rsidRPr="0077075B" w:rsidRDefault="0077075B" w:rsidP="0077075B">
            <w:pPr>
              <w:rPr>
                <w:sz w:val="24"/>
                <w:szCs w:val="24"/>
              </w:rPr>
            </w:pPr>
            <w:r w:rsidRPr="0077075B">
              <w:rPr>
                <w:sz w:val="24"/>
                <w:szCs w:val="24"/>
              </w:rPr>
              <w:t>4,00</w:t>
            </w:r>
          </w:p>
        </w:tc>
        <w:tc>
          <w:tcPr>
            <w:tcW w:w="1347" w:type="dxa"/>
            <w:noWrap/>
            <w:hideMark/>
          </w:tcPr>
          <w:p w14:paraId="778AFA36" w14:textId="77777777" w:rsidR="0077075B" w:rsidRPr="0077075B" w:rsidRDefault="0077075B" w:rsidP="0077075B">
            <w:pPr>
              <w:rPr>
                <w:sz w:val="24"/>
                <w:szCs w:val="24"/>
              </w:rPr>
            </w:pPr>
            <w:r w:rsidRPr="0077075B">
              <w:rPr>
                <w:sz w:val="24"/>
                <w:szCs w:val="24"/>
              </w:rPr>
              <w:t>EUR</w:t>
            </w:r>
          </w:p>
        </w:tc>
        <w:tc>
          <w:tcPr>
            <w:tcW w:w="1559" w:type="dxa"/>
            <w:noWrap/>
            <w:hideMark/>
          </w:tcPr>
          <w:p w14:paraId="29ADDC69" w14:textId="77777777" w:rsidR="0077075B" w:rsidRPr="0077075B" w:rsidRDefault="0077075B" w:rsidP="0077075B">
            <w:pPr>
              <w:rPr>
                <w:b/>
                <w:bCs/>
                <w:sz w:val="24"/>
                <w:szCs w:val="24"/>
              </w:rPr>
            </w:pPr>
            <w:r w:rsidRPr="0077075B">
              <w:rPr>
                <w:b/>
                <w:bCs/>
                <w:sz w:val="24"/>
                <w:szCs w:val="24"/>
              </w:rPr>
              <w:t> </w:t>
            </w:r>
          </w:p>
        </w:tc>
      </w:tr>
      <w:tr w:rsidR="006A616B" w:rsidRPr="0077075B" w14:paraId="7F664065" w14:textId="77777777" w:rsidTr="006A616B">
        <w:trPr>
          <w:trHeight w:val="945"/>
        </w:trPr>
        <w:tc>
          <w:tcPr>
            <w:tcW w:w="870" w:type="dxa"/>
            <w:tcBorders>
              <w:bottom w:val="single" w:sz="4" w:space="0" w:color="auto"/>
            </w:tcBorders>
            <w:noWrap/>
            <w:hideMark/>
          </w:tcPr>
          <w:p w14:paraId="67732253" w14:textId="77777777" w:rsidR="0077075B" w:rsidRPr="0077075B" w:rsidRDefault="0077075B" w:rsidP="0077075B">
            <w:pPr>
              <w:rPr>
                <w:sz w:val="24"/>
                <w:szCs w:val="24"/>
              </w:rPr>
            </w:pPr>
            <w:r w:rsidRPr="0077075B">
              <w:rPr>
                <w:sz w:val="24"/>
                <w:szCs w:val="24"/>
              </w:rPr>
              <w:t>5.2.</w:t>
            </w:r>
          </w:p>
        </w:tc>
        <w:tc>
          <w:tcPr>
            <w:tcW w:w="5302" w:type="dxa"/>
            <w:tcBorders>
              <w:bottom w:val="single" w:sz="4" w:space="0" w:color="auto"/>
            </w:tcBorders>
            <w:hideMark/>
          </w:tcPr>
          <w:p w14:paraId="46F8C868" w14:textId="77777777" w:rsidR="0077075B" w:rsidRPr="0077075B" w:rsidRDefault="0077075B">
            <w:pPr>
              <w:rPr>
                <w:sz w:val="24"/>
                <w:szCs w:val="24"/>
              </w:rPr>
            </w:pPr>
            <w:r w:rsidRPr="0077075B">
              <w:rPr>
                <w:sz w:val="24"/>
                <w:szCs w:val="24"/>
              </w:rPr>
              <w:t>Maksa par licences kartītes izsniegšanu pasažieru pārvadājumu veikšanai ar vieglo taksometru, ja pārvadātājs saņem licences kartīti uz laika periodu no 3 līdz 5 mēnešiem</w:t>
            </w:r>
          </w:p>
        </w:tc>
        <w:tc>
          <w:tcPr>
            <w:tcW w:w="1412" w:type="dxa"/>
            <w:tcBorders>
              <w:bottom w:val="single" w:sz="4" w:space="0" w:color="auto"/>
            </w:tcBorders>
            <w:hideMark/>
          </w:tcPr>
          <w:p w14:paraId="512D1A18" w14:textId="77777777" w:rsidR="0077075B" w:rsidRPr="0077075B" w:rsidRDefault="0077075B" w:rsidP="0077075B">
            <w:pPr>
              <w:rPr>
                <w:sz w:val="24"/>
                <w:szCs w:val="24"/>
              </w:rPr>
            </w:pPr>
            <w:r w:rsidRPr="0077075B">
              <w:rPr>
                <w:sz w:val="24"/>
                <w:szCs w:val="24"/>
              </w:rPr>
              <w:t>4,86</w:t>
            </w:r>
          </w:p>
        </w:tc>
        <w:tc>
          <w:tcPr>
            <w:tcW w:w="1347" w:type="dxa"/>
            <w:tcBorders>
              <w:bottom w:val="single" w:sz="4" w:space="0" w:color="auto"/>
            </w:tcBorders>
            <w:noWrap/>
            <w:hideMark/>
          </w:tcPr>
          <w:p w14:paraId="4A4EDC2A" w14:textId="77777777" w:rsidR="0077075B" w:rsidRPr="0077075B" w:rsidRDefault="0077075B" w:rsidP="0077075B">
            <w:pPr>
              <w:rPr>
                <w:sz w:val="24"/>
                <w:szCs w:val="24"/>
              </w:rPr>
            </w:pPr>
            <w:r w:rsidRPr="0077075B">
              <w:rPr>
                <w:sz w:val="24"/>
                <w:szCs w:val="24"/>
              </w:rPr>
              <w:t>EUR</w:t>
            </w:r>
          </w:p>
        </w:tc>
        <w:tc>
          <w:tcPr>
            <w:tcW w:w="1559" w:type="dxa"/>
            <w:tcBorders>
              <w:bottom w:val="single" w:sz="4" w:space="0" w:color="auto"/>
            </w:tcBorders>
            <w:noWrap/>
            <w:hideMark/>
          </w:tcPr>
          <w:p w14:paraId="4E61221B" w14:textId="77777777" w:rsidR="0077075B" w:rsidRPr="0077075B" w:rsidRDefault="0077075B" w:rsidP="0077075B">
            <w:pPr>
              <w:rPr>
                <w:b/>
                <w:bCs/>
                <w:sz w:val="24"/>
                <w:szCs w:val="24"/>
              </w:rPr>
            </w:pPr>
            <w:r w:rsidRPr="0077075B">
              <w:rPr>
                <w:b/>
                <w:bCs/>
                <w:sz w:val="24"/>
                <w:szCs w:val="24"/>
              </w:rPr>
              <w:t> </w:t>
            </w:r>
          </w:p>
        </w:tc>
      </w:tr>
      <w:tr w:rsidR="0077075B" w:rsidRPr="0077075B" w14:paraId="5893A100" w14:textId="77777777" w:rsidTr="006A616B">
        <w:trPr>
          <w:trHeight w:val="1005"/>
        </w:trPr>
        <w:tc>
          <w:tcPr>
            <w:tcW w:w="870" w:type="dxa"/>
            <w:tcBorders>
              <w:bottom w:val="single" w:sz="4" w:space="0" w:color="auto"/>
            </w:tcBorders>
            <w:noWrap/>
            <w:hideMark/>
          </w:tcPr>
          <w:p w14:paraId="10C153B0" w14:textId="77777777" w:rsidR="0077075B" w:rsidRPr="0077075B" w:rsidRDefault="0077075B" w:rsidP="0077075B">
            <w:pPr>
              <w:rPr>
                <w:sz w:val="24"/>
                <w:szCs w:val="24"/>
              </w:rPr>
            </w:pPr>
            <w:r w:rsidRPr="0077075B">
              <w:rPr>
                <w:sz w:val="24"/>
                <w:szCs w:val="24"/>
              </w:rPr>
              <w:t>5.2.</w:t>
            </w:r>
          </w:p>
        </w:tc>
        <w:tc>
          <w:tcPr>
            <w:tcW w:w="5302" w:type="dxa"/>
            <w:tcBorders>
              <w:bottom w:val="single" w:sz="4" w:space="0" w:color="auto"/>
            </w:tcBorders>
            <w:hideMark/>
          </w:tcPr>
          <w:p w14:paraId="63B4371D" w14:textId="77777777" w:rsidR="0077075B" w:rsidRPr="0077075B" w:rsidRDefault="0077075B">
            <w:pPr>
              <w:rPr>
                <w:sz w:val="24"/>
                <w:szCs w:val="24"/>
              </w:rPr>
            </w:pPr>
            <w:r w:rsidRPr="0077075B">
              <w:rPr>
                <w:sz w:val="24"/>
                <w:szCs w:val="24"/>
              </w:rPr>
              <w:t>Maksa mēnesī par licences kartītes izsniegšanu pasažieru pārvadājumu veikšanai ar vieglo taksometru, ja pārvadātājs saņem licences kartīti uz laika periodu, kurš īsāks par 3 mēnešiem</w:t>
            </w:r>
          </w:p>
        </w:tc>
        <w:tc>
          <w:tcPr>
            <w:tcW w:w="1412" w:type="dxa"/>
            <w:tcBorders>
              <w:bottom w:val="single" w:sz="4" w:space="0" w:color="auto"/>
            </w:tcBorders>
            <w:hideMark/>
          </w:tcPr>
          <w:p w14:paraId="13B34BDF" w14:textId="77777777" w:rsidR="0077075B" w:rsidRPr="0077075B" w:rsidRDefault="0077075B" w:rsidP="0077075B">
            <w:pPr>
              <w:rPr>
                <w:sz w:val="24"/>
                <w:szCs w:val="24"/>
              </w:rPr>
            </w:pPr>
            <w:r w:rsidRPr="0077075B">
              <w:rPr>
                <w:sz w:val="24"/>
                <w:szCs w:val="24"/>
              </w:rPr>
              <w:t>5,71</w:t>
            </w:r>
          </w:p>
        </w:tc>
        <w:tc>
          <w:tcPr>
            <w:tcW w:w="1347" w:type="dxa"/>
            <w:tcBorders>
              <w:bottom w:val="single" w:sz="4" w:space="0" w:color="auto"/>
            </w:tcBorders>
            <w:noWrap/>
            <w:hideMark/>
          </w:tcPr>
          <w:p w14:paraId="607278E9" w14:textId="77777777" w:rsidR="0077075B" w:rsidRPr="0077075B" w:rsidRDefault="0077075B" w:rsidP="0077075B">
            <w:pPr>
              <w:rPr>
                <w:sz w:val="24"/>
                <w:szCs w:val="24"/>
              </w:rPr>
            </w:pPr>
            <w:r w:rsidRPr="0077075B">
              <w:rPr>
                <w:sz w:val="24"/>
                <w:szCs w:val="24"/>
              </w:rPr>
              <w:t>EUR</w:t>
            </w:r>
          </w:p>
        </w:tc>
        <w:tc>
          <w:tcPr>
            <w:tcW w:w="1559" w:type="dxa"/>
            <w:tcBorders>
              <w:bottom w:val="single" w:sz="4" w:space="0" w:color="auto"/>
            </w:tcBorders>
            <w:hideMark/>
          </w:tcPr>
          <w:p w14:paraId="229566C0" w14:textId="77777777" w:rsidR="0077075B" w:rsidRPr="0077075B" w:rsidRDefault="0077075B">
            <w:pPr>
              <w:rPr>
                <w:sz w:val="24"/>
                <w:szCs w:val="24"/>
              </w:rPr>
            </w:pPr>
            <w:r w:rsidRPr="0077075B">
              <w:rPr>
                <w:sz w:val="24"/>
                <w:szCs w:val="24"/>
              </w:rPr>
              <w:t> </w:t>
            </w:r>
          </w:p>
        </w:tc>
      </w:tr>
      <w:tr w:rsidR="0077075B" w:rsidRPr="0077075B" w14:paraId="0EDC1E00" w14:textId="77777777" w:rsidTr="006A616B">
        <w:trPr>
          <w:trHeight w:val="375"/>
        </w:trPr>
        <w:tc>
          <w:tcPr>
            <w:tcW w:w="870" w:type="dxa"/>
            <w:tcBorders>
              <w:top w:val="single" w:sz="4" w:space="0" w:color="auto"/>
              <w:left w:val="nil"/>
              <w:bottom w:val="nil"/>
              <w:right w:val="nil"/>
            </w:tcBorders>
            <w:noWrap/>
            <w:hideMark/>
          </w:tcPr>
          <w:p w14:paraId="32946141" w14:textId="77777777" w:rsidR="0077075B" w:rsidRPr="0077075B" w:rsidRDefault="0077075B" w:rsidP="0077075B">
            <w:pPr>
              <w:rPr>
                <w:sz w:val="24"/>
                <w:szCs w:val="24"/>
              </w:rPr>
            </w:pPr>
          </w:p>
        </w:tc>
        <w:tc>
          <w:tcPr>
            <w:tcW w:w="5302" w:type="dxa"/>
            <w:tcBorders>
              <w:top w:val="single" w:sz="4" w:space="0" w:color="auto"/>
              <w:left w:val="nil"/>
              <w:bottom w:val="nil"/>
              <w:right w:val="nil"/>
            </w:tcBorders>
            <w:noWrap/>
            <w:hideMark/>
          </w:tcPr>
          <w:p w14:paraId="0163D5CE" w14:textId="77777777" w:rsidR="0077075B" w:rsidRPr="0077075B" w:rsidRDefault="0077075B">
            <w:pPr>
              <w:rPr>
                <w:sz w:val="24"/>
                <w:szCs w:val="24"/>
              </w:rPr>
            </w:pPr>
          </w:p>
        </w:tc>
        <w:tc>
          <w:tcPr>
            <w:tcW w:w="1412" w:type="dxa"/>
            <w:tcBorders>
              <w:top w:val="single" w:sz="4" w:space="0" w:color="auto"/>
              <w:left w:val="nil"/>
              <w:bottom w:val="nil"/>
              <w:right w:val="nil"/>
            </w:tcBorders>
            <w:noWrap/>
            <w:hideMark/>
          </w:tcPr>
          <w:p w14:paraId="6E0DF57B" w14:textId="77777777" w:rsidR="0077075B" w:rsidRPr="0077075B" w:rsidRDefault="0077075B">
            <w:pPr>
              <w:rPr>
                <w:sz w:val="24"/>
                <w:szCs w:val="24"/>
              </w:rPr>
            </w:pPr>
          </w:p>
        </w:tc>
        <w:tc>
          <w:tcPr>
            <w:tcW w:w="1347" w:type="dxa"/>
            <w:tcBorders>
              <w:top w:val="single" w:sz="4" w:space="0" w:color="auto"/>
              <w:left w:val="nil"/>
              <w:bottom w:val="nil"/>
              <w:right w:val="nil"/>
            </w:tcBorders>
            <w:noWrap/>
            <w:hideMark/>
          </w:tcPr>
          <w:p w14:paraId="288F71FD" w14:textId="77777777" w:rsidR="0077075B" w:rsidRPr="0077075B" w:rsidRDefault="0077075B">
            <w:pPr>
              <w:rPr>
                <w:sz w:val="24"/>
                <w:szCs w:val="24"/>
              </w:rPr>
            </w:pPr>
          </w:p>
        </w:tc>
        <w:tc>
          <w:tcPr>
            <w:tcW w:w="1559" w:type="dxa"/>
            <w:tcBorders>
              <w:top w:val="single" w:sz="4" w:space="0" w:color="auto"/>
              <w:left w:val="nil"/>
              <w:bottom w:val="nil"/>
              <w:right w:val="nil"/>
            </w:tcBorders>
            <w:noWrap/>
            <w:hideMark/>
          </w:tcPr>
          <w:p w14:paraId="2214B122" w14:textId="77777777" w:rsidR="0077075B" w:rsidRPr="0077075B" w:rsidRDefault="0077075B">
            <w:pPr>
              <w:rPr>
                <w:sz w:val="24"/>
                <w:szCs w:val="24"/>
              </w:rPr>
            </w:pPr>
          </w:p>
        </w:tc>
      </w:tr>
      <w:tr w:rsidR="0077075B" w:rsidRPr="0077075B" w14:paraId="76397FAE" w14:textId="77777777" w:rsidTr="006A616B">
        <w:trPr>
          <w:trHeight w:val="375"/>
        </w:trPr>
        <w:tc>
          <w:tcPr>
            <w:tcW w:w="870" w:type="dxa"/>
            <w:tcBorders>
              <w:top w:val="nil"/>
              <w:left w:val="nil"/>
              <w:bottom w:val="nil"/>
              <w:right w:val="nil"/>
            </w:tcBorders>
            <w:noWrap/>
            <w:hideMark/>
          </w:tcPr>
          <w:p w14:paraId="2D77A5C4" w14:textId="77777777" w:rsidR="0077075B" w:rsidRPr="0077075B" w:rsidRDefault="0077075B" w:rsidP="0077075B">
            <w:pPr>
              <w:rPr>
                <w:sz w:val="24"/>
                <w:szCs w:val="24"/>
              </w:rPr>
            </w:pPr>
          </w:p>
        </w:tc>
        <w:tc>
          <w:tcPr>
            <w:tcW w:w="5302" w:type="dxa"/>
            <w:tcBorders>
              <w:top w:val="nil"/>
              <w:left w:val="nil"/>
              <w:bottom w:val="nil"/>
              <w:right w:val="nil"/>
            </w:tcBorders>
            <w:noWrap/>
            <w:hideMark/>
          </w:tcPr>
          <w:p w14:paraId="621F19C8" w14:textId="77777777" w:rsidR="0077075B" w:rsidRPr="0077075B" w:rsidRDefault="0077075B">
            <w:pPr>
              <w:rPr>
                <w:sz w:val="24"/>
                <w:szCs w:val="24"/>
              </w:rPr>
            </w:pPr>
          </w:p>
        </w:tc>
        <w:tc>
          <w:tcPr>
            <w:tcW w:w="1412" w:type="dxa"/>
            <w:tcBorders>
              <w:top w:val="nil"/>
              <w:left w:val="nil"/>
              <w:bottom w:val="nil"/>
              <w:right w:val="nil"/>
            </w:tcBorders>
            <w:noWrap/>
            <w:hideMark/>
          </w:tcPr>
          <w:p w14:paraId="5E2CF5BB" w14:textId="77777777" w:rsidR="0077075B" w:rsidRPr="0077075B" w:rsidRDefault="0077075B">
            <w:pPr>
              <w:rPr>
                <w:sz w:val="24"/>
                <w:szCs w:val="24"/>
              </w:rPr>
            </w:pPr>
          </w:p>
        </w:tc>
        <w:tc>
          <w:tcPr>
            <w:tcW w:w="1347" w:type="dxa"/>
            <w:tcBorders>
              <w:top w:val="nil"/>
              <w:left w:val="nil"/>
              <w:bottom w:val="nil"/>
              <w:right w:val="nil"/>
            </w:tcBorders>
            <w:noWrap/>
            <w:hideMark/>
          </w:tcPr>
          <w:p w14:paraId="7DDBEC3C" w14:textId="77777777" w:rsidR="0077075B" w:rsidRPr="0077075B" w:rsidRDefault="0077075B">
            <w:pPr>
              <w:rPr>
                <w:sz w:val="24"/>
                <w:szCs w:val="24"/>
              </w:rPr>
            </w:pPr>
          </w:p>
        </w:tc>
        <w:tc>
          <w:tcPr>
            <w:tcW w:w="1559" w:type="dxa"/>
            <w:tcBorders>
              <w:top w:val="nil"/>
              <w:left w:val="nil"/>
              <w:bottom w:val="nil"/>
              <w:right w:val="nil"/>
            </w:tcBorders>
            <w:noWrap/>
            <w:hideMark/>
          </w:tcPr>
          <w:p w14:paraId="7902A9D0" w14:textId="77777777" w:rsidR="0077075B" w:rsidRPr="0077075B" w:rsidRDefault="0077075B">
            <w:pPr>
              <w:rPr>
                <w:sz w:val="24"/>
                <w:szCs w:val="24"/>
              </w:rPr>
            </w:pPr>
          </w:p>
        </w:tc>
      </w:tr>
      <w:tr w:rsidR="0077075B" w:rsidRPr="0077075B" w14:paraId="4F087B5C" w14:textId="77777777" w:rsidTr="006A616B">
        <w:trPr>
          <w:trHeight w:val="375"/>
        </w:trPr>
        <w:tc>
          <w:tcPr>
            <w:tcW w:w="6172" w:type="dxa"/>
            <w:gridSpan w:val="2"/>
            <w:tcBorders>
              <w:top w:val="nil"/>
              <w:left w:val="nil"/>
              <w:bottom w:val="nil"/>
              <w:right w:val="nil"/>
            </w:tcBorders>
            <w:noWrap/>
            <w:hideMark/>
          </w:tcPr>
          <w:p w14:paraId="16E41E70" w14:textId="77777777" w:rsidR="0077075B" w:rsidRPr="0077075B" w:rsidRDefault="0077075B">
            <w:pPr>
              <w:rPr>
                <w:sz w:val="24"/>
                <w:szCs w:val="24"/>
              </w:rPr>
            </w:pPr>
            <w:r w:rsidRPr="0077075B">
              <w:rPr>
                <w:sz w:val="24"/>
                <w:szCs w:val="24"/>
              </w:rPr>
              <w:t>Domes priekšsēdētāja 1.vietnieks infrastruktūras jautājumos</w:t>
            </w:r>
          </w:p>
        </w:tc>
        <w:tc>
          <w:tcPr>
            <w:tcW w:w="1412" w:type="dxa"/>
            <w:tcBorders>
              <w:top w:val="nil"/>
              <w:left w:val="nil"/>
              <w:bottom w:val="nil"/>
              <w:right w:val="nil"/>
            </w:tcBorders>
            <w:noWrap/>
            <w:hideMark/>
          </w:tcPr>
          <w:p w14:paraId="48707BA3" w14:textId="77777777" w:rsidR="0077075B" w:rsidRPr="0077075B" w:rsidRDefault="0077075B">
            <w:pPr>
              <w:rPr>
                <w:sz w:val="24"/>
                <w:szCs w:val="24"/>
              </w:rPr>
            </w:pPr>
          </w:p>
        </w:tc>
        <w:tc>
          <w:tcPr>
            <w:tcW w:w="1347" w:type="dxa"/>
            <w:tcBorders>
              <w:top w:val="nil"/>
              <w:left w:val="nil"/>
              <w:bottom w:val="nil"/>
              <w:right w:val="nil"/>
            </w:tcBorders>
            <w:noWrap/>
            <w:hideMark/>
          </w:tcPr>
          <w:p w14:paraId="1E440AF6" w14:textId="77777777" w:rsidR="0077075B" w:rsidRPr="0077075B" w:rsidRDefault="0077075B">
            <w:pPr>
              <w:rPr>
                <w:sz w:val="24"/>
                <w:szCs w:val="24"/>
              </w:rPr>
            </w:pPr>
          </w:p>
        </w:tc>
        <w:tc>
          <w:tcPr>
            <w:tcW w:w="1559" w:type="dxa"/>
            <w:tcBorders>
              <w:top w:val="nil"/>
              <w:left w:val="nil"/>
              <w:bottom w:val="nil"/>
              <w:right w:val="nil"/>
            </w:tcBorders>
            <w:noWrap/>
            <w:hideMark/>
          </w:tcPr>
          <w:p w14:paraId="336544AD" w14:textId="77777777" w:rsidR="0077075B" w:rsidRPr="0077075B" w:rsidRDefault="0077075B" w:rsidP="0077075B">
            <w:pPr>
              <w:rPr>
                <w:sz w:val="24"/>
                <w:szCs w:val="24"/>
              </w:rPr>
            </w:pPr>
            <w:r w:rsidRPr="0077075B">
              <w:rPr>
                <w:sz w:val="24"/>
                <w:szCs w:val="24"/>
              </w:rPr>
              <w:t>J.Vītoliņš</w:t>
            </w:r>
          </w:p>
        </w:tc>
      </w:tr>
      <w:tr w:rsidR="00A702A6" w:rsidRPr="0077075B" w14:paraId="618A040B" w14:textId="77777777" w:rsidTr="00711802">
        <w:trPr>
          <w:trHeight w:val="375"/>
        </w:trPr>
        <w:tc>
          <w:tcPr>
            <w:tcW w:w="870" w:type="dxa"/>
            <w:tcBorders>
              <w:top w:val="nil"/>
              <w:left w:val="nil"/>
              <w:bottom w:val="nil"/>
              <w:right w:val="nil"/>
            </w:tcBorders>
            <w:noWrap/>
            <w:hideMark/>
          </w:tcPr>
          <w:p w14:paraId="13716273" w14:textId="77777777" w:rsidR="00A702A6" w:rsidRPr="0077075B" w:rsidRDefault="00A702A6">
            <w:pPr>
              <w:rPr>
                <w:sz w:val="24"/>
                <w:szCs w:val="24"/>
              </w:rPr>
            </w:pPr>
          </w:p>
        </w:tc>
        <w:tc>
          <w:tcPr>
            <w:tcW w:w="5302" w:type="dxa"/>
            <w:tcBorders>
              <w:top w:val="nil"/>
              <w:left w:val="nil"/>
              <w:bottom w:val="nil"/>
              <w:right w:val="nil"/>
            </w:tcBorders>
            <w:noWrap/>
            <w:hideMark/>
          </w:tcPr>
          <w:p w14:paraId="7FDA8A13" w14:textId="77777777" w:rsidR="00A702A6" w:rsidRPr="0077075B" w:rsidRDefault="00A702A6">
            <w:pPr>
              <w:rPr>
                <w:sz w:val="24"/>
                <w:szCs w:val="24"/>
              </w:rPr>
            </w:pPr>
          </w:p>
        </w:tc>
        <w:tc>
          <w:tcPr>
            <w:tcW w:w="4318" w:type="dxa"/>
            <w:gridSpan w:val="3"/>
            <w:tcBorders>
              <w:top w:val="nil"/>
              <w:left w:val="nil"/>
              <w:bottom w:val="nil"/>
              <w:right w:val="nil"/>
            </w:tcBorders>
            <w:noWrap/>
            <w:hideMark/>
          </w:tcPr>
          <w:p w14:paraId="7DEFF2DC" w14:textId="77777777" w:rsidR="00A702A6" w:rsidRDefault="00A702A6" w:rsidP="00A702A6">
            <w:pPr>
              <w:rPr>
                <w:i/>
                <w:sz w:val="24"/>
                <w:szCs w:val="24"/>
              </w:rPr>
            </w:pPr>
            <w:r>
              <w:rPr>
                <w:i/>
                <w:sz w:val="24"/>
                <w:szCs w:val="24"/>
              </w:rPr>
              <w:t>/personīgais paraksts/</w:t>
            </w:r>
          </w:p>
          <w:p w14:paraId="7944DAC7" w14:textId="77777777" w:rsidR="00A702A6" w:rsidRPr="0077075B" w:rsidRDefault="00A702A6" w:rsidP="0077075B">
            <w:pPr>
              <w:rPr>
                <w:sz w:val="24"/>
                <w:szCs w:val="24"/>
              </w:rPr>
            </w:pPr>
          </w:p>
        </w:tc>
      </w:tr>
      <w:tr w:rsidR="0077075B" w:rsidRPr="0077075B" w14:paraId="45D96AA1" w14:textId="77777777" w:rsidTr="006A616B">
        <w:trPr>
          <w:trHeight w:val="375"/>
        </w:trPr>
        <w:tc>
          <w:tcPr>
            <w:tcW w:w="870" w:type="dxa"/>
            <w:tcBorders>
              <w:top w:val="nil"/>
              <w:left w:val="nil"/>
              <w:bottom w:val="nil"/>
              <w:right w:val="nil"/>
            </w:tcBorders>
            <w:noWrap/>
            <w:hideMark/>
          </w:tcPr>
          <w:p w14:paraId="06CA0EAA" w14:textId="77777777" w:rsidR="0077075B" w:rsidRPr="0077075B" w:rsidRDefault="0077075B">
            <w:pPr>
              <w:rPr>
                <w:sz w:val="24"/>
                <w:szCs w:val="24"/>
              </w:rPr>
            </w:pPr>
          </w:p>
        </w:tc>
        <w:tc>
          <w:tcPr>
            <w:tcW w:w="5302" w:type="dxa"/>
            <w:tcBorders>
              <w:top w:val="nil"/>
              <w:left w:val="nil"/>
              <w:bottom w:val="nil"/>
              <w:right w:val="nil"/>
            </w:tcBorders>
            <w:noWrap/>
            <w:hideMark/>
          </w:tcPr>
          <w:p w14:paraId="10A13C1E" w14:textId="77777777" w:rsidR="0077075B" w:rsidRPr="0077075B" w:rsidRDefault="0077075B">
            <w:pPr>
              <w:rPr>
                <w:sz w:val="24"/>
                <w:szCs w:val="24"/>
              </w:rPr>
            </w:pPr>
          </w:p>
        </w:tc>
        <w:tc>
          <w:tcPr>
            <w:tcW w:w="1412" w:type="dxa"/>
            <w:tcBorders>
              <w:top w:val="nil"/>
              <w:left w:val="nil"/>
              <w:bottom w:val="nil"/>
              <w:right w:val="nil"/>
            </w:tcBorders>
            <w:noWrap/>
            <w:hideMark/>
          </w:tcPr>
          <w:p w14:paraId="148C12C2" w14:textId="77777777" w:rsidR="0077075B" w:rsidRPr="0077075B" w:rsidRDefault="0077075B">
            <w:pPr>
              <w:rPr>
                <w:sz w:val="24"/>
                <w:szCs w:val="24"/>
              </w:rPr>
            </w:pPr>
          </w:p>
        </w:tc>
        <w:tc>
          <w:tcPr>
            <w:tcW w:w="1347" w:type="dxa"/>
            <w:tcBorders>
              <w:top w:val="nil"/>
              <w:left w:val="nil"/>
              <w:bottom w:val="nil"/>
              <w:right w:val="nil"/>
            </w:tcBorders>
            <w:noWrap/>
            <w:hideMark/>
          </w:tcPr>
          <w:p w14:paraId="5CB8575E" w14:textId="77777777" w:rsidR="0077075B" w:rsidRPr="0077075B" w:rsidRDefault="0077075B">
            <w:pPr>
              <w:rPr>
                <w:sz w:val="24"/>
                <w:szCs w:val="24"/>
              </w:rPr>
            </w:pPr>
          </w:p>
        </w:tc>
        <w:tc>
          <w:tcPr>
            <w:tcW w:w="1559" w:type="dxa"/>
            <w:tcBorders>
              <w:top w:val="nil"/>
              <w:left w:val="nil"/>
              <w:bottom w:val="nil"/>
              <w:right w:val="nil"/>
            </w:tcBorders>
            <w:noWrap/>
            <w:hideMark/>
          </w:tcPr>
          <w:p w14:paraId="26FCA883" w14:textId="77777777" w:rsidR="0077075B" w:rsidRPr="0077075B" w:rsidRDefault="0077075B" w:rsidP="0077075B">
            <w:pPr>
              <w:rPr>
                <w:sz w:val="24"/>
                <w:szCs w:val="24"/>
              </w:rPr>
            </w:pPr>
          </w:p>
        </w:tc>
      </w:tr>
      <w:tr w:rsidR="0077075B" w:rsidRPr="0077075B" w14:paraId="052BCADE" w14:textId="77777777" w:rsidTr="006A616B">
        <w:trPr>
          <w:trHeight w:val="375"/>
        </w:trPr>
        <w:tc>
          <w:tcPr>
            <w:tcW w:w="870" w:type="dxa"/>
            <w:tcBorders>
              <w:top w:val="nil"/>
              <w:left w:val="nil"/>
              <w:bottom w:val="nil"/>
              <w:right w:val="nil"/>
            </w:tcBorders>
            <w:noWrap/>
            <w:hideMark/>
          </w:tcPr>
          <w:p w14:paraId="40DC6F71" w14:textId="77777777" w:rsidR="0077075B" w:rsidRPr="0077075B" w:rsidRDefault="0077075B" w:rsidP="0077075B">
            <w:pPr>
              <w:rPr>
                <w:sz w:val="24"/>
                <w:szCs w:val="24"/>
              </w:rPr>
            </w:pPr>
          </w:p>
        </w:tc>
        <w:tc>
          <w:tcPr>
            <w:tcW w:w="5302" w:type="dxa"/>
            <w:tcBorders>
              <w:top w:val="nil"/>
              <w:left w:val="nil"/>
              <w:bottom w:val="nil"/>
              <w:right w:val="nil"/>
            </w:tcBorders>
            <w:noWrap/>
            <w:hideMark/>
          </w:tcPr>
          <w:p w14:paraId="63AC0A6E" w14:textId="77777777" w:rsidR="0077075B" w:rsidRPr="0077075B" w:rsidRDefault="0077075B">
            <w:pPr>
              <w:rPr>
                <w:sz w:val="24"/>
                <w:szCs w:val="24"/>
              </w:rPr>
            </w:pPr>
          </w:p>
        </w:tc>
        <w:tc>
          <w:tcPr>
            <w:tcW w:w="1412" w:type="dxa"/>
            <w:tcBorders>
              <w:top w:val="nil"/>
              <w:left w:val="nil"/>
              <w:bottom w:val="nil"/>
              <w:right w:val="nil"/>
            </w:tcBorders>
            <w:noWrap/>
            <w:hideMark/>
          </w:tcPr>
          <w:p w14:paraId="5A1909A2" w14:textId="77777777" w:rsidR="0077075B" w:rsidRPr="0077075B" w:rsidRDefault="0077075B">
            <w:pPr>
              <w:rPr>
                <w:sz w:val="24"/>
                <w:szCs w:val="24"/>
              </w:rPr>
            </w:pPr>
          </w:p>
        </w:tc>
        <w:tc>
          <w:tcPr>
            <w:tcW w:w="1347" w:type="dxa"/>
            <w:tcBorders>
              <w:top w:val="nil"/>
              <w:left w:val="nil"/>
              <w:bottom w:val="nil"/>
              <w:right w:val="nil"/>
            </w:tcBorders>
            <w:noWrap/>
            <w:hideMark/>
          </w:tcPr>
          <w:p w14:paraId="0D93665E" w14:textId="77777777" w:rsidR="0077075B" w:rsidRPr="0077075B" w:rsidRDefault="0077075B">
            <w:pPr>
              <w:rPr>
                <w:sz w:val="24"/>
                <w:szCs w:val="24"/>
              </w:rPr>
            </w:pPr>
          </w:p>
        </w:tc>
        <w:tc>
          <w:tcPr>
            <w:tcW w:w="1559" w:type="dxa"/>
            <w:tcBorders>
              <w:top w:val="nil"/>
              <w:left w:val="nil"/>
              <w:bottom w:val="nil"/>
              <w:right w:val="nil"/>
            </w:tcBorders>
            <w:noWrap/>
            <w:hideMark/>
          </w:tcPr>
          <w:p w14:paraId="6ACAE7CE" w14:textId="77777777" w:rsidR="0077075B" w:rsidRPr="0077075B" w:rsidRDefault="0077075B">
            <w:pPr>
              <w:rPr>
                <w:sz w:val="24"/>
                <w:szCs w:val="24"/>
              </w:rPr>
            </w:pPr>
          </w:p>
        </w:tc>
      </w:tr>
      <w:tr w:rsidR="00A702A6" w:rsidRPr="0077075B" w14:paraId="7D25E810" w14:textId="77777777" w:rsidTr="00166078">
        <w:trPr>
          <w:trHeight w:val="315"/>
        </w:trPr>
        <w:tc>
          <w:tcPr>
            <w:tcW w:w="8931" w:type="dxa"/>
            <w:gridSpan w:val="4"/>
            <w:tcBorders>
              <w:top w:val="nil"/>
              <w:left w:val="nil"/>
              <w:bottom w:val="nil"/>
              <w:right w:val="nil"/>
            </w:tcBorders>
            <w:noWrap/>
            <w:hideMark/>
          </w:tcPr>
          <w:p w14:paraId="7C125207" w14:textId="77777777" w:rsidR="00A702A6" w:rsidRDefault="00A702A6" w:rsidP="00A702A6">
            <w:pPr>
              <w:rPr>
                <w:i/>
                <w:sz w:val="24"/>
                <w:szCs w:val="24"/>
              </w:rPr>
            </w:pPr>
            <w:r w:rsidRPr="0077075B">
              <w:rPr>
                <w:sz w:val="24"/>
                <w:szCs w:val="24"/>
              </w:rPr>
              <w:t>Ventspils pilsētas domes izpilddirektors</w:t>
            </w:r>
            <w:r>
              <w:rPr>
                <w:sz w:val="24"/>
                <w:szCs w:val="24"/>
              </w:rPr>
              <w:t xml:space="preserve">                                      </w:t>
            </w:r>
            <w:r>
              <w:rPr>
                <w:i/>
                <w:sz w:val="24"/>
                <w:szCs w:val="24"/>
              </w:rPr>
              <w:t>/personīgais paraksts/</w:t>
            </w:r>
          </w:p>
          <w:p w14:paraId="65E1DD43" w14:textId="77777777" w:rsidR="00A702A6" w:rsidRPr="0077075B" w:rsidRDefault="00A702A6" w:rsidP="0077075B">
            <w:pPr>
              <w:rPr>
                <w:sz w:val="24"/>
                <w:szCs w:val="24"/>
              </w:rPr>
            </w:pPr>
          </w:p>
        </w:tc>
        <w:tc>
          <w:tcPr>
            <w:tcW w:w="1559" w:type="dxa"/>
            <w:tcBorders>
              <w:top w:val="nil"/>
              <w:left w:val="nil"/>
              <w:bottom w:val="nil"/>
              <w:right w:val="nil"/>
            </w:tcBorders>
            <w:noWrap/>
            <w:hideMark/>
          </w:tcPr>
          <w:p w14:paraId="24F243F6" w14:textId="77777777" w:rsidR="00A702A6" w:rsidRPr="0077075B" w:rsidRDefault="00A702A6" w:rsidP="0077075B">
            <w:pPr>
              <w:rPr>
                <w:sz w:val="24"/>
                <w:szCs w:val="24"/>
              </w:rPr>
            </w:pPr>
            <w:r w:rsidRPr="0077075B">
              <w:rPr>
                <w:sz w:val="24"/>
                <w:szCs w:val="24"/>
              </w:rPr>
              <w:t>A.Ābele</w:t>
            </w:r>
          </w:p>
        </w:tc>
      </w:tr>
    </w:tbl>
    <w:p w14:paraId="3244BAC1" w14:textId="77777777" w:rsidR="0077075B" w:rsidRDefault="0077075B" w:rsidP="006979D1">
      <w:pPr>
        <w:rPr>
          <w:sz w:val="24"/>
          <w:szCs w:val="24"/>
        </w:rPr>
      </w:pPr>
    </w:p>
    <w:sectPr w:rsidR="0077075B" w:rsidSect="00E579DD">
      <w:headerReference w:type="default" r:id="rId8"/>
      <w:footerReference w:type="default" r:id="rId9"/>
      <w:headerReference w:type="first" r:id="rId10"/>
      <w:pgSz w:w="11901" w:h="16834"/>
      <w:pgMar w:top="851" w:right="1134" w:bottom="568" w:left="1134" w:header="85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442C" w14:textId="77777777" w:rsidR="00651C29" w:rsidRDefault="00651C29">
      <w:r>
        <w:separator/>
      </w:r>
    </w:p>
  </w:endnote>
  <w:endnote w:type="continuationSeparator" w:id="0">
    <w:p w14:paraId="24C344D1" w14:textId="77777777" w:rsidR="00651C29" w:rsidRDefault="0065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Segoe Script"/>
    <w:charset w:val="BA"/>
    <w:family w:val="swiss"/>
    <w:pitch w:val="variable"/>
    <w:sig w:usb0="800002AF" w:usb1="5000204A" w:usb2="00000000" w:usb3="00000000" w:csb0="0000009F" w:csb1="00000000"/>
  </w:font>
  <w:font w:name="Dutch TL">
    <w:altName w:val="Times New Roman"/>
    <w:charset w:val="BA"/>
    <w:family w:val="roman"/>
    <w:pitch w:val="variable"/>
    <w:sig w:usb0="800002AF" w:usb1="5000204A" w:usb2="00000000" w:usb3="00000000" w:csb0="0000009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25753"/>
      <w:docPartObj>
        <w:docPartGallery w:val="Page Numbers (Bottom of Page)"/>
        <w:docPartUnique/>
      </w:docPartObj>
    </w:sdtPr>
    <w:sdtEndPr/>
    <w:sdtContent>
      <w:p w14:paraId="7DE1EED0" w14:textId="77777777" w:rsidR="00244512" w:rsidRDefault="00244512">
        <w:pPr>
          <w:pStyle w:val="Kjene"/>
          <w:jc w:val="center"/>
        </w:pPr>
        <w:r>
          <w:fldChar w:fldCharType="begin"/>
        </w:r>
        <w:r>
          <w:instrText>PAGE   \* MERGEFORMAT</w:instrText>
        </w:r>
        <w:r>
          <w:fldChar w:fldCharType="separate"/>
        </w:r>
        <w:r w:rsidR="00A702A6">
          <w:rPr>
            <w:noProof/>
          </w:rPr>
          <w:t>4</w:t>
        </w:r>
        <w:r>
          <w:fldChar w:fldCharType="end"/>
        </w:r>
      </w:p>
    </w:sdtContent>
  </w:sdt>
  <w:p w14:paraId="5F9390FB" w14:textId="77777777" w:rsidR="00E579DD" w:rsidRDefault="00E579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4B38" w14:textId="77777777" w:rsidR="00651C29" w:rsidRDefault="00651C29">
      <w:r>
        <w:separator/>
      </w:r>
    </w:p>
  </w:footnote>
  <w:footnote w:type="continuationSeparator" w:id="0">
    <w:p w14:paraId="35B76E0A" w14:textId="77777777" w:rsidR="00651C29" w:rsidRDefault="0065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3B1E" w14:textId="77777777" w:rsidR="0086402A" w:rsidRDefault="0086402A" w:rsidP="00E579DD">
    <w:pPr>
      <w:pStyle w:val="Galve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7C20" w14:textId="77777777" w:rsidR="00E43B83" w:rsidRPr="00E43B83" w:rsidRDefault="00CD71C0" w:rsidP="00E43B83">
    <w:pPr>
      <w:widowControl w:val="0"/>
      <w:suppressLineNumbers/>
      <w:tabs>
        <w:tab w:val="center" w:pos="4822"/>
        <w:tab w:val="right" w:pos="9645"/>
      </w:tabs>
      <w:suppressAutoHyphens/>
      <w:ind w:right="180"/>
      <w:jc w:val="center"/>
      <w:rPr>
        <w:rFonts w:eastAsia="Arial"/>
        <w:kern w:val="1"/>
        <w:sz w:val="24"/>
        <w:szCs w:val="24"/>
        <w:lang w:val="en"/>
      </w:rPr>
    </w:pPr>
    <w:r>
      <w:rPr>
        <w:rFonts w:eastAsia="Arial"/>
        <w:noProof/>
        <w:kern w:val="1"/>
        <w:sz w:val="24"/>
        <w:szCs w:val="24"/>
        <w:lang w:eastAsia="lv-LV"/>
      </w:rPr>
      <w:drawing>
        <wp:anchor distT="0" distB="0" distL="0" distR="0" simplePos="0" relativeHeight="251657728" behindDoc="0" locked="0" layoutInCell="1" allowOverlap="1" wp14:anchorId="48653C20" wp14:editId="6EC06639">
          <wp:simplePos x="0" y="0"/>
          <wp:positionH relativeFrom="column">
            <wp:posOffset>2663825</wp:posOffset>
          </wp:positionH>
          <wp:positionV relativeFrom="paragraph">
            <wp:posOffset>0</wp:posOffset>
          </wp:positionV>
          <wp:extent cx="685165" cy="819785"/>
          <wp:effectExtent l="0" t="0" r="635" b="0"/>
          <wp:wrapSquare wrapText="larges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7CC0E7"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3F011943" w14:textId="77777777" w:rsidR="00E43B83" w:rsidRPr="00E43B83" w:rsidRDefault="00E43B83" w:rsidP="00E43B83">
    <w:pPr>
      <w:widowControl w:val="0"/>
      <w:suppressLineNumbers/>
      <w:tabs>
        <w:tab w:val="center" w:pos="4822"/>
        <w:tab w:val="right" w:pos="9645"/>
      </w:tabs>
      <w:suppressAutoHyphens/>
      <w:ind w:right="180"/>
      <w:jc w:val="center"/>
      <w:rPr>
        <w:rFonts w:eastAsia="Arial"/>
        <w:kern w:val="1"/>
        <w:sz w:val="24"/>
        <w:szCs w:val="24"/>
        <w:lang w:val="en"/>
      </w:rPr>
    </w:pPr>
  </w:p>
  <w:p w14:paraId="2832F3C9" w14:textId="77777777" w:rsidR="00E43B83" w:rsidRPr="00E43B83" w:rsidRDefault="00E43B83" w:rsidP="00E43B83">
    <w:pPr>
      <w:widowControl w:val="0"/>
      <w:suppressLineNumbers/>
      <w:tabs>
        <w:tab w:val="center" w:pos="4822"/>
        <w:tab w:val="right" w:pos="9645"/>
      </w:tabs>
      <w:suppressAutoHyphens/>
      <w:ind w:left="165" w:right="180"/>
      <w:jc w:val="center"/>
      <w:rPr>
        <w:rFonts w:eastAsia="Arial"/>
        <w:kern w:val="1"/>
        <w:sz w:val="24"/>
        <w:szCs w:val="24"/>
        <w:lang w:val="en"/>
      </w:rPr>
    </w:pPr>
  </w:p>
  <w:p w14:paraId="45BF34B2" w14:textId="77777777" w:rsidR="00E43B83" w:rsidRPr="00E43B83" w:rsidRDefault="00E43B83" w:rsidP="00E43B83">
    <w:pPr>
      <w:widowControl w:val="0"/>
      <w:suppressLineNumbers/>
      <w:tabs>
        <w:tab w:val="center" w:pos="4822"/>
        <w:tab w:val="right" w:pos="9645"/>
      </w:tabs>
      <w:suppressAutoHyphens/>
      <w:ind w:left="390" w:right="-15"/>
      <w:jc w:val="center"/>
      <w:rPr>
        <w:rFonts w:eastAsia="Arial"/>
        <w:kern w:val="1"/>
        <w:sz w:val="24"/>
        <w:szCs w:val="24"/>
        <w:lang w:val="en"/>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E43B83" w:rsidRPr="00E43B83" w14:paraId="23B6ACB0" w14:textId="77777777" w:rsidTr="00A92879">
      <w:tc>
        <w:tcPr>
          <w:tcW w:w="9651" w:type="dxa"/>
          <w:shd w:val="clear" w:color="auto" w:fill="auto"/>
        </w:tcPr>
        <w:p w14:paraId="53555FDD" w14:textId="77777777" w:rsidR="00E43B83" w:rsidRPr="00E43B83" w:rsidRDefault="00E43B83" w:rsidP="00E43B83">
          <w:pPr>
            <w:widowControl w:val="0"/>
            <w:suppressLineNumbers/>
            <w:suppressAutoHyphens/>
            <w:snapToGrid w:val="0"/>
            <w:ind w:right="180"/>
            <w:jc w:val="center"/>
            <w:rPr>
              <w:rFonts w:eastAsia="Arial"/>
              <w:b/>
              <w:bCs/>
              <w:kern w:val="1"/>
              <w:sz w:val="24"/>
              <w:szCs w:val="24"/>
            </w:rPr>
          </w:pPr>
          <w:r w:rsidRPr="00E43B83">
            <w:rPr>
              <w:rFonts w:eastAsia="Arial"/>
              <w:b/>
              <w:bCs/>
              <w:kern w:val="1"/>
              <w:sz w:val="24"/>
              <w:szCs w:val="24"/>
            </w:rPr>
            <w:t>Latvijas Republika</w:t>
          </w:r>
        </w:p>
        <w:p w14:paraId="0D4B7AE7" w14:textId="77777777" w:rsidR="00E43B83" w:rsidRPr="00E43B83" w:rsidRDefault="00E43B83" w:rsidP="00E43B83">
          <w:pPr>
            <w:widowControl w:val="0"/>
            <w:suppressLineNumbers/>
            <w:suppressAutoHyphens/>
            <w:ind w:right="180"/>
            <w:jc w:val="center"/>
            <w:rPr>
              <w:rFonts w:eastAsia="Arial"/>
              <w:b/>
              <w:bCs/>
              <w:kern w:val="1"/>
              <w:sz w:val="24"/>
              <w:szCs w:val="24"/>
            </w:rPr>
          </w:pPr>
          <w:r w:rsidRPr="00E43B83">
            <w:rPr>
              <w:rFonts w:eastAsia="Arial"/>
              <w:b/>
              <w:bCs/>
              <w:kern w:val="1"/>
              <w:sz w:val="24"/>
              <w:szCs w:val="24"/>
            </w:rPr>
            <w:t>VENTSPILS PILSĒTAS DOME</w:t>
          </w:r>
        </w:p>
      </w:tc>
    </w:tr>
    <w:tr w:rsidR="00E43B83" w:rsidRPr="00E43B83" w14:paraId="0252B29F" w14:textId="77777777" w:rsidTr="00A9287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320B9B54" w14:textId="77777777" w:rsidR="00E43B83" w:rsidRPr="00E43B83" w:rsidRDefault="00E43B83" w:rsidP="00E43B83">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399B2DB7" w14:textId="77777777" w:rsidR="00E43B83" w:rsidRPr="00E43B83" w:rsidRDefault="00E43B83" w:rsidP="00E43B83">
    <w:pPr>
      <w:jc w:val="right"/>
      <w:rPr>
        <w:b/>
        <w:caps/>
        <w:sz w:val="24"/>
      </w:rPr>
    </w:pPr>
  </w:p>
  <w:p w14:paraId="1135A8EA" w14:textId="77777777" w:rsidR="00E43B83" w:rsidRPr="00E43B83" w:rsidRDefault="00FE3005" w:rsidP="00E43B83">
    <w:pPr>
      <w:widowControl w:val="0"/>
      <w:suppressLineNumbers/>
      <w:tabs>
        <w:tab w:val="center" w:pos="4822"/>
        <w:tab w:val="right" w:pos="9645"/>
      </w:tabs>
      <w:suppressAutoHyphens/>
      <w:ind w:right="180"/>
      <w:jc w:val="center"/>
      <w:rPr>
        <w:rFonts w:eastAsia="Arial"/>
        <w:kern w:val="1"/>
        <w:sz w:val="24"/>
        <w:szCs w:val="24"/>
        <w:lang w:val="en"/>
      </w:rPr>
    </w:pPr>
    <w:r>
      <w:rPr>
        <w:b/>
        <w:caps/>
        <w:sz w:val="24"/>
      </w:rPr>
      <w:t>LĒMUM</w:t>
    </w:r>
    <w:r w:rsidR="00D142C9">
      <w:rPr>
        <w:b/>
        <w:caps/>
        <w:sz w:val="24"/>
      </w:rPr>
      <w:t>S</w:t>
    </w:r>
  </w:p>
  <w:p w14:paraId="529DE4E9" w14:textId="77777777" w:rsidR="00F3118E" w:rsidRPr="00F3118E" w:rsidRDefault="00F3118E" w:rsidP="00F3118E">
    <w:pPr>
      <w:widowControl w:val="0"/>
      <w:suppressLineNumbers/>
      <w:tabs>
        <w:tab w:val="center" w:pos="4822"/>
        <w:tab w:val="right" w:pos="9645"/>
      </w:tabs>
      <w:suppressAutoHyphens/>
      <w:ind w:right="180"/>
      <w:rPr>
        <w:rFonts w:eastAsia="Arial"/>
        <w:kern w:val="1"/>
        <w:sz w:val="24"/>
        <w:szCs w:val="24"/>
        <w:lang w:val="en"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0" w15:restartNumberingAfterBreak="0">
    <w:nsid w:val="28730359"/>
    <w:multiLevelType w:val="hybridMultilevel"/>
    <w:tmpl w:val="3FF63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866FEB"/>
    <w:multiLevelType w:val="hybridMultilevel"/>
    <w:tmpl w:val="A1F60A64"/>
    <w:lvl w:ilvl="0" w:tplc="0426000F">
      <w:start w:val="1"/>
      <w:numFmt w:val="decimal"/>
      <w:lvlText w:val="%1."/>
      <w:lvlJc w:val="left"/>
      <w:pPr>
        <w:ind w:left="1448" w:hanging="360"/>
      </w:pPr>
    </w:lvl>
    <w:lvl w:ilvl="1" w:tplc="04260019" w:tentative="1">
      <w:start w:val="1"/>
      <w:numFmt w:val="lowerLetter"/>
      <w:lvlText w:val="%2."/>
      <w:lvlJc w:val="left"/>
      <w:pPr>
        <w:ind w:left="2168" w:hanging="360"/>
      </w:pPr>
    </w:lvl>
    <w:lvl w:ilvl="2" w:tplc="0426001B" w:tentative="1">
      <w:start w:val="1"/>
      <w:numFmt w:val="lowerRoman"/>
      <w:lvlText w:val="%3."/>
      <w:lvlJc w:val="right"/>
      <w:pPr>
        <w:ind w:left="2888" w:hanging="180"/>
      </w:pPr>
    </w:lvl>
    <w:lvl w:ilvl="3" w:tplc="0426000F" w:tentative="1">
      <w:start w:val="1"/>
      <w:numFmt w:val="decimal"/>
      <w:lvlText w:val="%4."/>
      <w:lvlJc w:val="left"/>
      <w:pPr>
        <w:ind w:left="3608" w:hanging="360"/>
      </w:pPr>
    </w:lvl>
    <w:lvl w:ilvl="4" w:tplc="04260019" w:tentative="1">
      <w:start w:val="1"/>
      <w:numFmt w:val="lowerLetter"/>
      <w:lvlText w:val="%5."/>
      <w:lvlJc w:val="left"/>
      <w:pPr>
        <w:ind w:left="4328" w:hanging="360"/>
      </w:pPr>
    </w:lvl>
    <w:lvl w:ilvl="5" w:tplc="0426001B" w:tentative="1">
      <w:start w:val="1"/>
      <w:numFmt w:val="lowerRoman"/>
      <w:lvlText w:val="%6."/>
      <w:lvlJc w:val="right"/>
      <w:pPr>
        <w:ind w:left="5048" w:hanging="180"/>
      </w:pPr>
    </w:lvl>
    <w:lvl w:ilvl="6" w:tplc="0426000F" w:tentative="1">
      <w:start w:val="1"/>
      <w:numFmt w:val="decimal"/>
      <w:lvlText w:val="%7."/>
      <w:lvlJc w:val="left"/>
      <w:pPr>
        <w:ind w:left="5768" w:hanging="360"/>
      </w:pPr>
    </w:lvl>
    <w:lvl w:ilvl="7" w:tplc="04260019" w:tentative="1">
      <w:start w:val="1"/>
      <w:numFmt w:val="lowerLetter"/>
      <w:lvlText w:val="%8."/>
      <w:lvlJc w:val="left"/>
      <w:pPr>
        <w:ind w:left="6488" w:hanging="360"/>
      </w:pPr>
    </w:lvl>
    <w:lvl w:ilvl="8" w:tplc="0426001B" w:tentative="1">
      <w:start w:val="1"/>
      <w:numFmt w:val="lowerRoman"/>
      <w:lvlText w:val="%9."/>
      <w:lvlJc w:val="right"/>
      <w:pPr>
        <w:ind w:left="7208" w:hanging="180"/>
      </w:pPr>
    </w:lvl>
  </w:abstractNum>
  <w:abstractNum w:abstractNumId="13" w15:restartNumberingAfterBreak="0">
    <w:nsid w:val="34C51644"/>
    <w:multiLevelType w:val="hybridMultilevel"/>
    <w:tmpl w:val="E48C94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974446"/>
    <w:multiLevelType w:val="hybridMultilevel"/>
    <w:tmpl w:val="2A14AAE0"/>
    <w:lvl w:ilvl="0" w:tplc="30E65FE4">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1"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2"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458912338">
    <w:abstractNumId w:val="4"/>
  </w:num>
  <w:num w:numId="2" w16cid:durableId="1148324238">
    <w:abstractNumId w:val="14"/>
  </w:num>
  <w:num w:numId="3" w16cid:durableId="612909017">
    <w:abstractNumId w:val="2"/>
  </w:num>
  <w:num w:numId="4" w16cid:durableId="1842818903">
    <w:abstractNumId w:val="1"/>
  </w:num>
  <w:num w:numId="5" w16cid:durableId="283737368">
    <w:abstractNumId w:val="15"/>
  </w:num>
  <w:num w:numId="6" w16cid:durableId="884021871">
    <w:abstractNumId w:val="20"/>
  </w:num>
  <w:num w:numId="7" w16cid:durableId="127090878">
    <w:abstractNumId w:val="9"/>
  </w:num>
  <w:num w:numId="8" w16cid:durableId="1642231817">
    <w:abstractNumId w:val="3"/>
  </w:num>
  <w:num w:numId="9" w16cid:durableId="497694109">
    <w:abstractNumId w:val="0"/>
  </w:num>
  <w:num w:numId="10" w16cid:durableId="839471032">
    <w:abstractNumId w:val="23"/>
  </w:num>
  <w:num w:numId="11" w16cid:durableId="1383409362">
    <w:abstractNumId w:val="11"/>
  </w:num>
  <w:num w:numId="12" w16cid:durableId="2126994637">
    <w:abstractNumId w:val="21"/>
  </w:num>
  <w:num w:numId="13" w16cid:durableId="2031100944">
    <w:abstractNumId w:val="17"/>
  </w:num>
  <w:num w:numId="14" w16cid:durableId="289361250">
    <w:abstractNumId w:val="16"/>
  </w:num>
  <w:num w:numId="15" w16cid:durableId="1547060883">
    <w:abstractNumId w:val="24"/>
  </w:num>
  <w:num w:numId="16" w16cid:durableId="1254049714">
    <w:abstractNumId w:val="8"/>
  </w:num>
  <w:num w:numId="17" w16cid:durableId="1383938685">
    <w:abstractNumId w:val="19"/>
  </w:num>
  <w:num w:numId="18" w16cid:durableId="881676821">
    <w:abstractNumId w:val="22"/>
  </w:num>
  <w:num w:numId="19" w16cid:durableId="110250478">
    <w:abstractNumId w:val="6"/>
  </w:num>
  <w:num w:numId="20" w16cid:durableId="652415826">
    <w:abstractNumId w:val="5"/>
  </w:num>
  <w:num w:numId="21" w16cid:durableId="1887988225">
    <w:abstractNumId w:val="7"/>
  </w:num>
  <w:num w:numId="22" w16cid:durableId="1374381024">
    <w:abstractNumId w:val="10"/>
  </w:num>
  <w:num w:numId="23" w16cid:durableId="1622683765">
    <w:abstractNumId w:val="13"/>
  </w:num>
  <w:num w:numId="24" w16cid:durableId="341247949">
    <w:abstractNumId w:val="12"/>
  </w:num>
  <w:num w:numId="25" w16cid:durableId="6855209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C0"/>
    <w:rsid w:val="00000B02"/>
    <w:rsid w:val="000423B2"/>
    <w:rsid w:val="00056F7D"/>
    <w:rsid w:val="00060B6D"/>
    <w:rsid w:val="00085834"/>
    <w:rsid w:val="000A08CC"/>
    <w:rsid w:val="000B0F5E"/>
    <w:rsid w:val="000D3A78"/>
    <w:rsid w:val="000E32C3"/>
    <w:rsid w:val="000E34CB"/>
    <w:rsid w:val="000E72BC"/>
    <w:rsid w:val="00101B85"/>
    <w:rsid w:val="00132588"/>
    <w:rsid w:val="00150379"/>
    <w:rsid w:val="00153632"/>
    <w:rsid w:val="001717B4"/>
    <w:rsid w:val="001A5F33"/>
    <w:rsid w:val="001B1167"/>
    <w:rsid w:val="001E261D"/>
    <w:rsid w:val="001F0585"/>
    <w:rsid w:val="001F2BA9"/>
    <w:rsid w:val="001F488B"/>
    <w:rsid w:val="00237AB4"/>
    <w:rsid w:val="00244512"/>
    <w:rsid w:val="002635FF"/>
    <w:rsid w:val="00275234"/>
    <w:rsid w:val="00284295"/>
    <w:rsid w:val="00292109"/>
    <w:rsid w:val="002B0355"/>
    <w:rsid w:val="002D5CB0"/>
    <w:rsid w:val="002E06AA"/>
    <w:rsid w:val="002F2135"/>
    <w:rsid w:val="00305F26"/>
    <w:rsid w:val="003241ED"/>
    <w:rsid w:val="003446AD"/>
    <w:rsid w:val="0035602D"/>
    <w:rsid w:val="00357100"/>
    <w:rsid w:val="003816CC"/>
    <w:rsid w:val="003817BD"/>
    <w:rsid w:val="003B6B43"/>
    <w:rsid w:val="003C09A3"/>
    <w:rsid w:val="003D42AD"/>
    <w:rsid w:val="003E73A9"/>
    <w:rsid w:val="003F578A"/>
    <w:rsid w:val="004126C0"/>
    <w:rsid w:val="0043156B"/>
    <w:rsid w:val="00475B5E"/>
    <w:rsid w:val="00476738"/>
    <w:rsid w:val="004B22A1"/>
    <w:rsid w:val="004C0635"/>
    <w:rsid w:val="004C269C"/>
    <w:rsid w:val="004D0693"/>
    <w:rsid w:val="004F6E46"/>
    <w:rsid w:val="00514C23"/>
    <w:rsid w:val="0052263D"/>
    <w:rsid w:val="00542A5B"/>
    <w:rsid w:val="00555546"/>
    <w:rsid w:val="0057653D"/>
    <w:rsid w:val="005A4A5C"/>
    <w:rsid w:val="005B757B"/>
    <w:rsid w:val="005D2147"/>
    <w:rsid w:val="005E511B"/>
    <w:rsid w:val="005F061E"/>
    <w:rsid w:val="00613ED0"/>
    <w:rsid w:val="00624509"/>
    <w:rsid w:val="00627FDD"/>
    <w:rsid w:val="00643A94"/>
    <w:rsid w:val="00645FA3"/>
    <w:rsid w:val="00651C29"/>
    <w:rsid w:val="00662E8D"/>
    <w:rsid w:val="00683DFC"/>
    <w:rsid w:val="00684F55"/>
    <w:rsid w:val="006979D1"/>
    <w:rsid w:val="006A616B"/>
    <w:rsid w:val="006B44CD"/>
    <w:rsid w:val="006E3F2F"/>
    <w:rsid w:val="006F5350"/>
    <w:rsid w:val="00704AAE"/>
    <w:rsid w:val="00712E8D"/>
    <w:rsid w:val="007416AC"/>
    <w:rsid w:val="0075025E"/>
    <w:rsid w:val="007546DF"/>
    <w:rsid w:val="00760272"/>
    <w:rsid w:val="0077075B"/>
    <w:rsid w:val="00786F77"/>
    <w:rsid w:val="00787CC3"/>
    <w:rsid w:val="007A4C65"/>
    <w:rsid w:val="007A5AA2"/>
    <w:rsid w:val="007E2339"/>
    <w:rsid w:val="007E6749"/>
    <w:rsid w:val="007F0D40"/>
    <w:rsid w:val="007F10C0"/>
    <w:rsid w:val="00856B9D"/>
    <w:rsid w:val="0086402A"/>
    <w:rsid w:val="00867311"/>
    <w:rsid w:val="008947F4"/>
    <w:rsid w:val="008C6DDE"/>
    <w:rsid w:val="008C744F"/>
    <w:rsid w:val="008D0CD9"/>
    <w:rsid w:val="008D3CCD"/>
    <w:rsid w:val="008E03FE"/>
    <w:rsid w:val="008F6577"/>
    <w:rsid w:val="009242EE"/>
    <w:rsid w:val="00934A60"/>
    <w:rsid w:val="0094798C"/>
    <w:rsid w:val="00957AAF"/>
    <w:rsid w:val="0096090C"/>
    <w:rsid w:val="00987BD9"/>
    <w:rsid w:val="009B4A81"/>
    <w:rsid w:val="009E486B"/>
    <w:rsid w:val="009E7B23"/>
    <w:rsid w:val="009F0C63"/>
    <w:rsid w:val="009F463A"/>
    <w:rsid w:val="009F7F90"/>
    <w:rsid w:val="00A12ACD"/>
    <w:rsid w:val="00A2177D"/>
    <w:rsid w:val="00A343D2"/>
    <w:rsid w:val="00A51375"/>
    <w:rsid w:val="00A54273"/>
    <w:rsid w:val="00A54F97"/>
    <w:rsid w:val="00A57C1C"/>
    <w:rsid w:val="00A63B50"/>
    <w:rsid w:val="00A702A6"/>
    <w:rsid w:val="00A733C3"/>
    <w:rsid w:val="00A861A5"/>
    <w:rsid w:val="00A92879"/>
    <w:rsid w:val="00A95CBB"/>
    <w:rsid w:val="00AC15D7"/>
    <w:rsid w:val="00B05A56"/>
    <w:rsid w:val="00B06726"/>
    <w:rsid w:val="00B16826"/>
    <w:rsid w:val="00B203E6"/>
    <w:rsid w:val="00B213C3"/>
    <w:rsid w:val="00B23744"/>
    <w:rsid w:val="00B27C16"/>
    <w:rsid w:val="00B56F3B"/>
    <w:rsid w:val="00B57AE9"/>
    <w:rsid w:val="00B61A48"/>
    <w:rsid w:val="00B85273"/>
    <w:rsid w:val="00BA123E"/>
    <w:rsid w:val="00BA613F"/>
    <w:rsid w:val="00BA7A6D"/>
    <w:rsid w:val="00BD7BC8"/>
    <w:rsid w:val="00BE0D2F"/>
    <w:rsid w:val="00BE6675"/>
    <w:rsid w:val="00C0601E"/>
    <w:rsid w:val="00C06C66"/>
    <w:rsid w:val="00C2710E"/>
    <w:rsid w:val="00C371A0"/>
    <w:rsid w:val="00C43A13"/>
    <w:rsid w:val="00C7509C"/>
    <w:rsid w:val="00C8375C"/>
    <w:rsid w:val="00CA5B41"/>
    <w:rsid w:val="00CB2400"/>
    <w:rsid w:val="00CB39B8"/>
    <w:rsid w:val="00CC247B"/>
    <w:rsid w:val="00CD1A70"/>
    <w:rsid w:val="00CD71C0"/>
    <w:rsid w:val="00CF6A37"/>
    <w:rsid w:val="00CF6ACF"/>
    <w:rsid w:val="00D142C9"/>
    <w:rsid w:val="00D24259"/>
    <w:rsid w:val="00D310A1"/>
    <w:rsid w:val="00D450A8"/>
    <w:rsid w:val="00D66911"/>
    <w:rsid w:val="00D67E19"/>
    <w:rsid w:val="00D75EAE"/>
    <w:rsid w:val="00D8433A"/>
    <w:rsid w:val="00D9369A"/>
    <w:rsid w:val="00DA747B"/>
    <w:rsid w:val="00DC7219"/>
    <w:rsid w:val="00DE5603"/>
    <w:rsid w:val="00DE74B7"/>
    <w:rsid w:val="00DF75CA"/>
    <w:rsid w:val="00E03E0A"/>
    <w:rsid w:val="00E21337"/>
    <w:rsid w:val="00E2215B"/>
    <w:rsid w:val="00E40265"/>
    <w:rsid w:val="00E43B83"/>
    <w:rsid w:val="00E45C1D"/>
    <w:rsid w:val="00E507C6"/>
    <w:rsid w:val="00E579DD"/>
    <w:rsid w:val="00E60F64"/>
    <w:rsid w:val="00EB1701"/>
    <w:rsid w:val="00F0119D"/>
    <w:rsid w:val="00F210B0"/>
    <w:rsid w:val="00F3118E"/>
    <w:rsid w:val="00F76758"/>
    <w:rsid w:val="00F76BC1"/>
    <w:rsid w:val="00F8265B"/>
    <w:rsid w:val="00F84201"/>
    <w:rsid w:val="00FA09ED"/>
    <w:rsid w:val="00FA2455"/>
    <w:rsid w:val="00FA5151"/>
    <w:rsid w:val="00FB5639"/>
    <w:rsid w:val="00FE3005"/>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3972B5"/>
  <w15:docId w15:val="{30A65A7D-2E4A-4EB0-93E7-51B2D8C5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4">
    <w:name w:val="heading 4"/>
    <w:basedOn w:val="Parasts"/>
    <w:next w:val="Parasts"/>
    <w:link w:val="Virsraksts4Rakstz"/>
    <w:qFormat/>
    <w:rsid w:val="006979D1"/>
    <w:pPr>
      <w:keepNext/>
      <w:outlineLvl w:val="3"/>
    </w:pPr>
    <w:rPr>
      <w:rFonts w:ascii="Dutch TL" w:hAnsi="Dutch TL"/>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customStyle="1" w:styleId="Virsraksts4Rakstz">
    <w:name w:val="Virsraksts 4 Rakstz."/>
    <w:basedOn w:val="Noklusjumarindkopasfonts"/>
    <w:link w:val="Virsraksts4"/>
    <w:rsid w:val="006979D1"/>
    <w:rPr>
      <w:rFonts w:ascii="Dutch TL" w:hAnsi="Dutch TL"/>
      <w:sz w:val="24"/>
      <w:lang w:eastAsia="en-US"/>
    </w:rPr>
  </w:style>
  <w:style w:type="table" w:styleId="Reatabula">
    <w:name w:val="Table Grid"/>
    <w:basedOn w:val="Parastatabula"/>
    <w:uiPriority w:val="59"/>
    <w:rsid w:val="0069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B17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17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689">
      <w:bodyDiv w:val="1"/>
      <w:marLeft w:val="0"/>
      <w:marRight w:val="0"/>
      <w:marTop w:val="0"/>
      <w:marBottom w:val="0"/>
      <w:divBdr>
        <w:top w:val="none" w:sz="0" w:space="0" w:color="auto"/>
        <w:left w:val="none" w:sz="0" w:space="0" w:color="auto"/>
        <w:bottom w:val="none" w:sz="0" w:space="0" w:color="auto"/>
        <w:right w:val="none" w:sz="0" w:space="0" w:color="auto"/>
      </w:divBdr>
    </w:div>
    <w:div w:id="183985946">
      <w:bodyDiv w:val="1"/>
      <w:marLeft w:val="0"/>
      <w:marRight w:val="0"/>
      <w:marTop w:val="0"/>
      <w:marBottom w:val="0"/>
      <w:divBdr>
        <w:top w:val="none" w:sz="0" w:space="0" w:color="auto"/>
        <w:left w:val="none" w:sz="0" w:space="0" w:color="auto"/>
        <w:bottom w:val="none" w:sz="0" w:space="0" w:color="auto"/>
        <w:right w:val="none" w:sz="0" w:space="0" w:color="auto"/>
      </w:divBdr>
    </w:div>
    <w:div w:id="189998756">
      <w:bodyDiv w:val="1"/>
      <w:marLeft w:val="0"/>
      <w:marRight w:val="0"/>
      <w:marTop w:val="0"/>
      <w:marBottom w:val="0"/>
      <w:divBdr>
        <w:top w:val="none" w:sz="0" w:space="0" w:color="auto"/>
        <w:left w:val="none" w:sz="0" w:space="0" w:color="auto"/>
        <w:bottom w:val="none" w:sz="0" w:space="0" w:color="auto"/>
        <w:right w:val="none" w:sz="0" w:space="0" w:color="auto"/>
      </w:divBdr>
    </w:div>
    <w:div w:id="1034421639">
      <w:bodyDiv w:val="1"/>
      <w:marLeft w:val="0"/>
      <w:marRight w:val="0"/>
      <w:marTop w:val="0"/>
      <w:marBottom w:val="0"/>
      <w:divBdr>
        <w:top w:val="none" w:sz="0" w:space="0" w:color="auto"/>
        <w:left w:val="none" w:sz="0" w:space="0" w:color="auto"/>
        <w:bottom w:val="none" w:sz="0" w:space="0" w:color="auto"/>
        <w:right w:val="none" w:sz="0" w:space="0" w:color="auto"/>
      </w:divBdr>
    </w:div>
    <w:div w:id="1326933147">
      <w:bodyDiv w:val="1"/>
      <w:marLeft w:val="0"/>
      <w:marRight w:val="0"/>
      <w:marTop w:val="0"/>
      <w:marBottom w:val="0"/>
      <w:divBdr>
        <w:top w:val="none" w:sz="0" w:space="0" w:color="auto"/>
        <w:left w:val="none" w:sz="0" w:space="0" w:color="auto"/>
        <w:bottom w:val="none" w:sz="0" w:space="0" w:color="auto"/>
        <w:right w:val="none" w:sz="0" w:space="0" w:color="auto"/>
      </w:divBdr>
    </w:div>
    <w:div w:id="1386104724">
      <w:bodyDiv w:val="1"/>
      <w:marLeft w:val="0"/>
      <w:marRight w:val="0"/>
      <w:marTop w:val="0"/>
      <w:marBottom w:val="0"/>
      <w:divBdr>
        <w:top w:val="none" w:sz="0" w:space="0" w:color="auto"/>
        <w:left w:val="none" w:sz="0" w:space="0" w:color="auto"/>
        <w:bottom w:val="none" w:sz="0" w:space="0" w:color="auto"/>
        <w:right w:val="none" w:sz="0" w:space="0" w:color="auto"/>
      </w:divBdr>
    </w:div>
    <w:div w:id="1552619142">
      <w:bodyDiv w:val="1"/>
      <w:marLeft w:val="0"/>
      <w:marRight w:val="0"/>
      <w:marTop w:val="0"/>
      <w:marBottom w:val="0"/>
      <w:divBdr>
        <w:top w:val="none" w:sz="0" w:space="0" w:color="auto"/>
        <w:left w:val="none" w:sz="0" w:space="0" w:color="auto"/>
        <w:bottom w:val="none" w:sz="0" w:space="0" w:color="auto"/>
        <w:right w:val="none" w:sz="0" w:space="0" w:color="auto"/>
      </w:divBdr>
    </w:div>
    <w:div w:id="1764959748">
      <w:bodyDiv w:val="1"/>
      <w:marLeft w:val="0"/>
      <w:marRight w:val="0"/>
      <w:marTop w:val="0"/>
      <w:marBottom w:val="0"/>
      <w:divBdr>
        <w:top w:val="none" w:sz="0" w:space="0" w:color="auto"/>
        <w:left w:val="none" w:sz="0" w:space="0" w:color="auto"/>
        <w:bottom w:val="none" w:sz="0" w:space="0" w:color="auto"/>
        <w:right w:val="none" w:sz="0" w:space="0" w:color="auto"/>
      </w:divBdr>
    </w:div>
    <w:div w:id="1834174567">
      <w:bodyDiv w:val="1"/>
      <w:marLeft w:val="0"/>
      <w:marRight w:val="0"/>
      <w:marTop w:val="0"/>
      <w:marBottom w:val="0"/>
      <w:divBdr>
        <w:top w:val="none" w:sz="0" w:space="0" w:color="auto"/>
        <w:left w:val="none" w:sz="0" w:space="0" w:color="auto"/>
        <w:bottom w:val="none" w:sz="0" w:space="0" w:color="auto"/>
        <w:right w:val="none" w:sz="0" w:space="0" w:color="auto"/>
      </w:divBdr>
    </w:div>
    <w:div w:id="2042167936">
      <w:bodyDiv w:val="1"/>
      <w:marLeft w:val="0"/>
      <w:marRight w:val="0"/>
      <w:marTop w:val="0"/>
      <w:marBottom w:val="0"/>
      <w:divBdr>
        <w:top w:val="none" w:sz="0" w:space="0" w:color="auto"/>
        <w:left w:val="none" w:sz="0" w:space="0" w:color="auto"/>
        <w:bottom w:val="none" w:sz="0" w:space="0" w:color="auto"/>
        <w:right w:val="none" w:sz="0" w:space="0" w:color="auto"/>
      </w:divBdr>
    </w:div>
    <w:div w:id="20813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66B7-3014-44C1-B19E-1DC49181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0</TotalTime>
  <Pages>4</Pages>
  <Words>4119</Words>
  <Characters>2349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Baiba Lidaka</dc:creator>
  <cp:lastModifiedBy>Anete Podniece</cp:lastModifiedBy>
  <cp:revision>2</cp:revision>
  <cp:lastPrinted>2018-06-12T08:03:00Z</cp:lastPrinted>
  <dcterms:created xsi:type="dcterms:W3CDTF">2022-12-27T09:36:00Z</dcterms:created>
  <dcterms:modified xsi:type="dcterms:W3CDTF">2022-12-27T09:36:00Z</dcterms:modified>
</cp:coreProperties>
</file>