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9B12" w14:textId="77777777" w:rsidR="0082520D" w:rsidRPr="00D64860" w:rsidRDefault="0082520D" w:rsidP="0082520D">
      <w:pPr>
        <w:widowControl w:val="0"/>
        <w:suppressLineNumbers/>
        <w:tabs>
          <w:tab w:val="center" w:pos="4822"/>
          <w:tab w:val="right" w:pos="9645"/>
        </w:tabs>
        <w:ind w:right="180"/>
        <w:jc w:val="center"/>
        <w:rPr>
          <w:rFonts w:eastAsia="Arial"/>
          <w:kern w:val="1"/>
          <w:lang w:eastAsia="lv-LV"/>
        </w:rPr>
      </w:pPr>
      <w:r w:rsidRPr="00D64860">
        <w:rPr>
          <w:rFonts w:eastAsia="Arial"/>
          <w:noProof/>
          <w:kern w:val="1"/>
          <w:lang w:eastAsia="lv-LV"/>
        </w:rPr>
        <w:drawing>
          <wp:anchor distT="0" distB="0" distL="0" distR="0" simplePos="0" relativeHeight="251657216" behindDoc="0" locked="0" layoutInCell="1" allowOverlap="1" wp14:anchorId="5A55D1E7" wp14:editId="29625EFD">
            <wp:simplePos x="0" y="0"/>
            <wp:positionH relativeFrom="column">
              <wp:posOffset>2663825</wp:posOffset>
            </wp:positionH>
            <wp:positionV relativeFrom="paragraph">
              <wp:posOffset>0</wp:posOffset>
            </wp:positionV>
            <wp:extent cx="685165" cy="819785"/>
            <wp:effectExtent l="0" t="0" r="635" b="0"/>
            <wp:wrapSquare wrapText="larges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E0D48" w14:textId="77777777" w:rsidR="0082520D" w:rsidRPr="00D64860" w:rsidRDefault="0082520D" w:rsidP="0082520D">
      <w:pPr>
        <w:widowControl w:val="0"/>
        <w:suppressLineNumbers/>
        <w:tabs>
          <w:tab w:val="center" w:pos="4822"/>
          <w:tab w:val="right" w:pos="9645"/>
        </w:tabs>
        <w:ind w:right="180"/>
        <w:jc w:val="center"/>
        <w:rPr>
          <w:rFonts w:eastAsia="Arial"/>
          <w:kern w:val="1"/>
          <w:lang w:eastAsia="lv-LV"/>
        </w:rPr>
      </w:pPr>
    </w:p>
    <w:p w14:paraId="3B2053DB" w14:textId="77777777" w:rsidR="0082520D" w:rsidRPr="00D64860" w:rsidRDefault="0082520D" w:rsidP="0082520D">
      <w:pPr>
        <w:widowControl w:val="0"/>
        <w:suppressLineNumbers/>
        <w:tabs>
          <w:tab w:val="center" w:pos="4822"/>
          <w:tab w:val="right" w:pos="9645"/>
        </w:tabs>
        <w:ind w:right="180"/>
        <w:jc w:val="center"/>
        <w:rPr>
          <w:rFonts w:eastAsia="Arial"/>
          <w:kern w:val="1"/>
          <w:lang w:eastAsia="lv-LV"/>
        </w:rPr>
      </w:pPr>
    </w:p>
    <w:p w14:paraId="623DC416" w14:textId="77777777" w:rsidR="0082520D" w:rsidRPr="00D64860" w:rsidRDefault="0082520D" w:rsidP="0082520D">
      <w:pPr>
        <w:widowControl w:val="0"/>
        <w:suppressLineNumbers/>
        <w:tabs>
          <w:tab w:val="center" w:pos="4822"/>
          <w:tab w:val="right" w:pos="9645"/>
        </w:tabs>
        <w:ind w:left="165" w:right="180"/>
        <w:jc w:val="center"/>
        <w:rPr>
          <w:rFonts w:eastAsia="Arial"/>
          <w:kern w:val="1"/>
          <w:lang w:eastAsia="lv-LV"/>
        </w:rPr>
      </w:pPr>
    </w:p>
    <w:p w14:paraId="76985D6D" w14:textId="77777777" w:rsidR="0082520D" w:rsidRPr="00D64860" w:rsidRDefault="0082520D" w:rsidP="0082520D">
      <w:pPr>
        <w:widowControl w:val="0"/>
        <w:suppressLineNumbers/>
        <w:tabs>
          <w:tab w:val="center" w:pos="4822"/>
          <w:tab w:val="right" w:pos="9645"/>
        </w:tabs>
        <w:ind w:left="390" w:right="-15"/>
        <w:jc w:val="center"/>
        <w:rPr>
          <w:rFonts w:eastAsia="Arial"/>
          <w:kern w:val="1"/>
          <w:lang w:eastAsia="lv-LV"/>
        </w:rPr>
      </w:pPr>
    </w:p>
    <w:tbl>
      <w:tblPr>
        <w:tblW w:w="0" w:type="auto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9651"/>
      </w:tblGrid>
      <w:tr w:rsidR="0082520D" w:rsidRPr="00D64860" w14:paraId="52392E3C" w14:textId="77777777" w:rsidTr="00734261">
        <w:tc>
          <w:tcPr>
            <w:tcW w:w="9651" w:type="dxa"/>
            <w:shd w:val="clear" w:color="auto" w:fill="auto"/>
          </w:tcPr>
          <w:p w14:paraId="49E43103" w14:textId="12A3158E" w:rsidR="0082520D" w:rsidRPr="00D64860" w:rsidRDefault="0082520D" w:rsidP="0082520D">
            <w:pPr>
              <w:widowControl w:val="0"/>
              <w:suppressLineNumbers/>
              <w:ind w:right="180"/>
              <w:jc w:val="center"/>
              <w:rPr>
                <w:rFonts w:eastAsia="Arial"/>
                <w:b/>
                <w:bCs/>
                <w:kern w:val="1"/>
                <w:lang w:eastAsia="lv-LV"/>
              </w:rPr>
            </w:pPr>
            <w:r w:rsidRPr="00D64860">
              <w:rPr>
                <w:rFonts w:eastAsia="Arial"/>
                <w:b/>
                <w:bCs/>
                <w:kern w:val="1"/>
                <w:lang w:eastAsia="lv-LV"/>
              </w:rPr>
              <w:t xml:space="preserve">VENTSPILS </w:t>
            </w:r>
            <w:r w:rsidR="00DA101E" w:rsidRPr="00D64860">
              <w:rPr>
                <w:rFonts w:eastAsia="Arial"/>
                <w:b/>
                <w:bCs/>
                <w:kern w:val="1"/>
                <w:lang w:eastAsia="lv-LV"/>
              </w:rPr>
              <w:t>VALSTS</w:t>
            </w:r>
            <w:r w:rsidRPr="00D64860">
              <w:rPr>
                <w:rFonts w:eastAsia="Arial"/>
                <w:b/>
                <w:bCs/>
                <w:kern w:val="1"/>
                <w:lang w:eastAsia="lv-LV"/>
              </w:rPr>
              <w:t xml:space="preserve">PILSĒTAS </w:t>
            </w:r>
            <w:r w:rsidR="00DA101E" w:rsidRPr="00D64860">
              <w:rPr>
                <w:rFonts w:eastAsia="Arial"/>
                <w:b/>
                <w:bCs/>
                <w:kern w:val="1"/>
                <w:lang w:eastAsia="lv-LV"/>
              </w:rPr>
              <w:t>PAŠVALDĪBA</w:t>
            </w:r>
            <w:r w:rsidR="00FD7BC6" w:rsidRPr="00D64860">
              <w:rPr>
                <w:rFonts w:eastAsia="Arial"/>
                <w:b/>
                <w:bCs/>
                <w:kern w:val="1"/>
                <w:lang w:eastAsia="lv-LV"/>
              </w:rPr>
              <w:t>S DOME</w:t>
            </w:r>
          </w:p>
        </w:tc>
      </w:tr>
      <w:tr w:rsidR="0082520D" w:rsidRPr="00D64860" w14:paraId="47EAB71C" w14:textId="77777777" w:rsidTr="007342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5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AF8E15" w14:textId="5CC4B296" w:rsidR="0082520D" w:rsidRPr="00D64860" w:rsidRDefault="0082520D" w:rsidP="0082520D">
            <w:pPr>
              <w:widowControl w:val="0"/>
              <w:suppressLineNumbers/>
              <w:snapToGrid w:val="0"/>
              <w:ind w:left="-70" w:right="185"/>
              <w:jc w:val="center"/>
              <w:rPr>
                <w:rFonts w:eastAsia="Arial"/>
                <w:kern w:val="1"/>
                <w:sz w:val="18"/>
                <w:szCs w:val="18"/>
                <w:lang w:eastAsia="lv-LV"/>
              </w:rPr>
            </w:pPr>
            <w:r w:rsidRPr="00D64860">
              <w:rPr>
                <w:rFonts w:eastAsia="Arial"/>
                <w:kern w:val="1"/>
                <w:sz w:val="18"/>
                <w:szCs w:val="18"/>
                <w:lang w:eastAsia="lv-LV"/>
              </w:rPr>
              <w:t>Jūras iela 36, Ventspils, LV</w:t>
            </w:r>
            <w:r w:rsidRPr="00D64860">
              <w:rPr>
                <w:rFonts w:eastAsia="Arial"/>
                <w:kern w:val="1"/>
                <w:sz w:val="18"/>
                <w:szCs w:val="18"/>
                <w:lang w:eastAsia="lv-LV"/>
              </w:rPr>
              <w:softHyphen/>
              <w:t xml:space="preserve">3601, Latvija, tālr.: 63601100, </w:t>
            </w:r>
            <w:r w:rsidR="00B21C1F" w:rsidRPr="00D64860">
              <w:rPr>
                <w:sz w:val="18"/>
                <w:szCs w:val="18"/>
              </w:rPr>
              <w:t xml:space="preserve">e-pasts: </w:t>
            </w:r>
            <w:hyperlink r:id="rId9">
              <w:r w:rsidR="00B21C1F" w:rsidRPr="00D64860">
                <w:rPr>
                  <w:color w:val="0563C1"/>
                  <w:sz w:val="18"/>
                  <w:szCs w:val="18"/>
                  <w:u w:val="single"/>
                </w:rPr>
                <w:t>dome@ventspils.lv</w:t>
              </w:r>
            </w:hyperlink>
            <w:r w:rsidR="00B21C1F" w:rsidRPr="00D64860">
              <w:rPr>
                <w:color w:val="0563C1"/>
                <w:sz w:val="18"/>
                <w:szCs w:val="18"/>
                <w:u w:val="single"/>
              </w:rPr>
              <w:t>, www.ventspils.lv</w:t>
            </w:r>
          </w:p>
        </w:tc>
      </w:tr>
    </w:tbl>
    <w:p w14:paraId="127F9434" w14:textId="77777777" w:rsidR="0082520D" w:rsidRPr="00D64860" w:rsidRDefault="0082520D" w:rsidP="006D1F4A">
      <w:pPr>
        <w:tabs>
          <w:tab w:val="right" w:pos="9781"/>
        </w:tabs>
        <w:autoSpaceDN w:val="0"/>
        <w:jc w:val="center"/>
        <w:textAlignment w:val="baseline"/>
        <w:rPr>
          <w:b/>
          <w:bCs/>
          <w:lang w:eastAsia="en-US"/>
        </w:rPr>
      </w:pPr>
    </w:p>
    <w:p w14:paraId="43653900" w14:textId="77777777" w:rsidR="00745A69" w:rsidRPr="00D64860" w:rsidRDefault="00745A69" w:rsidP="006D1F4A">
      <w:pPr>
        <w:tabs>
          <w:tab w:val="right" w:pos="9781"/>
        </w:tabs>
        <w:autoSpaceDN w:val="0"/>
        <w:jc w:val="center"/>
        <w:textAlignment w:val="baseline"/>
        <w:rPr>
          <w:b/>
          <w:bCs/>
          <w:lang w:eastAsia="en-US"/>
        </w:rPr>
      </w:pPr>
      <w:r w:rsidRPr="00D64860">
        <w:rPr>
          <w:b/>
          <w:bCs/>
          <w:lang w:eastAsia="en-US"/>
        </w:rPr>
        <w:t>SAISTOŠ</w:t>
      </w:r>
      <w:r w:rsidR="00882742" w:rsidRPr="00D64860">
        <w:rPr>
          <w:b/>
          <w:bCs/>
          <w:lang w:eastAsia="en-US"/>
        </w:rPr>
        <w:t>O</w:t>
      </w:r>
      <w:r w:rsidRPr="00D64860">
        <w:rPr>
          <w:b/>
          <w:bCs/>
          <w:lang w:eastAsia="en-US"/>
        </w:rPr>
        <w:t xml:space="preserve"> NOTEIKUM</w:t>
      </w:r>
      <w:r w:rsidR="00882742" w:rsidRPr="00D64860">
        <w:rPr>
          <w:b/>
          <w:bCs/>
          <w:lang w:eastAsia="en-US"/>
        </w:rPr>
        <w:t>U PROJEKTS</w:t>
      </w:r>
    </w:p>
    <w:p w14:paraId="1D4891FD" w14:textId="77777777" w:rsidR="00882742" w:rsidRPr="00D64860" w:rsidRDefault="00882742" w:rsidP="005F4432">
      <w:pPr>
        <w:tabs>
          <w:tab w:val="right" w:pos="9781"/>
        </w:tabs>
        <w:autoSpaceDN w:val="0"/>
        <w:jc w:val="center"/>
        <w:textAlignment w:val="baseline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4"/>
        <w:gridCol w:w="3094"/>
        <w:gridCol w:w="3094"/>
      </w:tblGrid>
      <w:tr w:rsidR="0039024F" w:rsidRPr="00D64860" w14:paraId="50571031" w14:textId="77777777" w:rsidTr="005B1F00">
        <w:tc>
          <w:tcPr>
            <w:tcW w:w="3094" w:type="dxa"/>
          </w:tcPr>
          <w:p w14:paraId="04155A59" w14:textId="451AD553" w:rsidR="0039024F" w:rsidRPr="00D64860" w:rsidRDefault="0039024F" w:rsidP="005B1F00">
            <w:pPr>
              <w:tabs>
                <w:tab w:val="left" w:pos="0"/>
              </w:tabs>
            </w:pPr>
            <w:r w:rsidRPr="00D64860">
              <w:t>20</w:t>
            </w:r>
            <w:r w:rsidR="00F44AD2" w:rsidRPr="00D64860">
              <w:t>23.</w:t>
            </w:r>
            <w:r w:rsidRPr="00D64860">
              <w:t>gada ___</w:t>
            </w:r>
            <w:r w:rsidR="00F44AD2" w:rsidRPr="00D64860">
              <w:t>. _______</w:t>
            </w:r>
            <w:r w:rsidRPr="00D64860">
              <w:t>____</w:t>
            </w:r>
          </w:p>
        </w:tc>
        <w:tc>
          <w:tcPr>
            <w:tcW w:w="3094" w:type="dxa"/>
          </w:tcPr>
          <w:p w14:paraId="4237CE17" w14:textId="6C6F75F0" w:rsidR="0039024F" w:rsidRPr="00D64860" w:rsidRDefault="0039024F" w:rsidP="005B1F00">
            <w:pPr>
              <w:tabs>
                <w:tab w:val="left" w:pos="0"/>
              </w:tabs>
              <w:jc w:val="center"/>
            </w:pPr>
            <w:r w:rsidRPr="00D64860">
              <w:t>Ventspilī</w:t>
            </w:r>
          </w:p>
        </w:tc>
        <w:tc>
          <w:tcPr>
            <w:tcW w:w="3094" w:type="dxa"/>
          </w:tcPr>
          <w:p w14:paraId="71EA2650" w14:textId="77777777" w:rsidR="0039024F" w:rsidRPr="00D64860" w:rsidRDefault="0039024F" w:rsidP="005B1F00">
            <w:pPr>
              <w:tabs>
                <w:tab w:val="left" w:pos="0"/>
              </w:tabs>
              <w:jc w:val="right"/>
            </w:pPr>
            <w:r w:rsidRPr="00D64860">
              <w:t>Nr.____</w:t>
            </w:r>
          </w:p>
          <w:p w14:paraId="3ECCC2B9" w14:textId="77777777" w:rsidR="0039024F" w:rsidRPr="00D64860" w:rsidRDefault="0039024F" w:rsidP="005B1F00">
            <w:pPr>
              <w:tabs>
                <w:tab w:val="left" w:pos="0"/>
              </w:tabs>
              <w:jc w:val="right"/>
            </w:pPr>
            <w:r w:rsidRPr="00D64860">
              <w:t>(protokols Nr.____; ____.§)</w:t>
            </w:r>
          </w:p>
        </w:tc>
      </w:tr>
    </w:tbl>
    <w:p w14:paraId="19621BFE" w14:textId="4F8940C8" w:rsidR="00047336" w:rsidRDefault="00047336" w:rsidP="00F44AD2">
      <w:pPr>
        <w:widowControl w:val="0"/>
        <w:jc w:val="center"/>
        <w:rPr>
          <w:b/>
          <w:bCs/>
          <w:iCs/>
          <w:lang w:eastAsia="en-US"/>
        </w:rPr>
      </w:pPr>
      <w:bookmarkStart w:id="0" w:name="_Hlk141260833"/>
    </w:p>
    <w:p w14:paraId="186BED5E" w14:textId="0A9363B1" w:rsidR="00047336" w:rsidRPr="00D64860" w:rsidRDefault="00047336" w:rsidP="00F44AD2">
      <w:pPr>
        <w:widowControl w:val="0"/>
        <w:jc w:val="center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 xml:space="preserve">Ventspils </w:t>
      </w:r>
      <w:proofErr w:type="spellStart"/>
      <w:r>
        <w:rPr>
          <w:b/>
          <w:bCs/>
          <w:iCs/>
          <w:lang w:eastAsia="en-US"/>
        </w:rPr>
        <w:t>valstspilsētas</w:t>
      </w:r>
      <w:proofErr w:type="spellEnd"/>
      <w:r>
        <w:rPr>
          <w:b/>
          <w:bCs/>
          <w:iCs/>
          <w:lang w:eastAsia="en-US"/>
        </w:rPr>
        <w:t xml:space="preserve"> pašvaldības nodevas</w:t>
      </w:r>
    </w:p>
    <w:bookmarkEnd w:id="0"/>
    <w:p w14:paraId="328D9EF9" w14:textId="77777777" w:rsidR="00F44AD2" w:rsidRPr="00D64860" w:rsidRDefault="00F44AD2" w:rsidP="00F44AD2">
      <w:pPr>
        <w:widowControl w:val="0"/>
        <w:jc w:val="center"/>
        <w:rPr>
          <w:rFonts w:eastAsia="Arial"/>
          <w:b/>
          <w:bCs/>
          <w:i/>
          <w:lang w:eastAsia="en-US"/>
        </w:rPr>
      </w:pPr>
    </w:p>
    <w:p w14:paraId="4EA3592F" w14:textId="5409D9D8" w:rsidR="00F44AD2" w:rsidRPr="00D64860" w:rsidRDefault="005252ED" w:rsidP="00C10BFD">
      <w:pPr>
        <w:shd w:val="clear" w:color="auto" w:fill="FFFFFF"/>
        <w:suppressAutoHyphens w:val="0"/>
        <w:jc w:val="right"/>
        <w:rPr>
          <w:rFonts w:eastAsia="Arial"/>
          <w:i/>
          <w:kern w:val="1"/>
          <w:sz w:val="20"/>
          <w:szCs w:val="20"/>
          <w:lang w:eastAsia="lv-LV"/>
        </w:rPr>
      </w:pPr>
      <w:r w:rsidRPr="00D64860">
        <w:rPr>
          <w:rFonts w:eastAsia="Arial"/>
          <w:i/>
          <w:kern w:val="1"/>
          <w:sz w:val="20"/>
          <w:szCs w:val="20"/>
          <w:lang w:eastAsia="lv-LV"/>
        </w:rPr>
        <w:t>Izdoti saskaņā ar</w:t>
      </w:r>
      <w:r w:rsidR="008322E7">
        <w:rPr>
          <w:rFonts w:eastAsia="Arial"/>
          <w:i/>
          <w:kern w:val="1"/>
          <w:sz w:val="20"/>
          <w:szCs w:val="20"/>
          <w:lang w:eastAsia="lv-LV"/>
        </w:rPr>
        <w:t xml:space="preserve"> </w:t>
      </w:r>
      <w:r w:rsidR="00F44AD2" w:rsidRPr="00D64860">
        <w:rPr>
          <w:rFonts w:eastAsia="Arial"/>
          <w:i/>
          <w:kern w:val="1"/>
          <w:sz w:val="20"/>
          <w:szCs w:val="20"/>
          <w:lang w:eastAsia="lv-LV"/>
        </w:rPr>
        <w:t>likuma „Par nodokļiem un nodevām”</w:t>
      </w:r>
    </w:p>
    <w:p w14:paraId="24B3069C" w14:textId="30EFF977" w:rsidR="00F44AD2" w:rsidRPr="00D64860" w:rsidRDefault="00F44AD2" w:rsidP="00E22E41">
      <w:pPr>
        <w:shd w:val="clear" w:color="auto" w:fill="FFFFFF"/>
        <w:suppressAutoHyphens w:val="0"/>
        <w:jc w:val="right"/>
        <w:rPr>
          <w:rFonts w:eastAsia="Arial"/>
          <w:i/>
          <w:kern w:val="1"/>
          <w:sz w:val="20"/>
          <w:szCs w:val="20"/>
          <w:lang w:eastAsia="lv-LV"/>
        </w:rPr>
      </w:pPr>
      <w:r w:rsidRPr="00D64860">
        <w:rPr>
          <w:rFonts w:eastAsia="Arial"/>
          <w:i/>
          <w:kern w:val="1"/>
          <w:sz w:val="20"/>
          <w:szCs w:val="20"/>
          <w:lang w:eastAsia="lv-LV"/>
        </w:rPr>
        <w:t>12.panta pirmās daļas 1., 2., 4.,  7. un 10.punktu un</w:t>
      </w:r>
    </w:p>
    <w:p w14:paraId="46FD9D3A" w14:textId="77777777" w:rsidR="00F44AD2" w:rsidRPr="00D64860" w:rsidRDefault="00F44AD2" w:rsidP="00E22E41">
      <w:pPr>
        <w:shd w:val="clear" w:color="auto" w:fill="FFFFFF"/>
        <w:suppressAutoHyphens w:val="0"/>
        <w:jc w:val="right"/>
        <w:rPr>
          <w:rFonts w:eastAsia="Arial"/>
          <w:i/>
          <w:kern w:val="1"/>
          <w:sz w:val="20"/>
          <w:szCs w:val="20"/>
          <w:lang w:eastAsia="lv-LV"/>
        </w:rPr>
      </w:pPr>
      <w:r w:rsidRPr="00D64860">
        <w:rPr>
          <w:rFonts w:eastAsia="Arial"/>
          <w:i/>
          <w:kern w:val="1"/>
          <w:sz w:val="20"/>
          <w:szCs w:val="20"/>
          <w:lang w:eastAsia="lv-LV"/>
        </w:rPr>
        <w:t>Ministru kabineta 2005.gada 28.jūnija noteikumu Nr.480</w:t>
      </w:r>
    </w:p>
    <w:p w14:paraId="615BCFB2" w14:textId="77777777" w:rsidR="00F44AD2" w:rsidRPr="00D64860" w:rsidRDefault="00F44AD2" w:rsidP="00E22E41">
      <w:pPr>
        <w:shd w:val="clear" w:color="auto" w:fill="FFFFFF"/>
        <w:suppressAutoHyphens w:val="0"/>
        <w:jc w:val="right"/>
        <w:rPr>
          <w:rFonts w:eastAsia="Arial"/>
          <w:i/>
          <w:kern w:val="1"/>
          <w:sz w:val="20"/>
          <w:szCs w:val="20"/>
          <w:lang w:eastAsia="lv-LV"/>
        </w:rPr>
      </w:pPr>
      <w:r w:rsidRPr="00D64860">
        <w:rPr>
          <w:rFonts w:eastAsia="Arial"/>
          <w:i/>
          <w:kern w:val="1"/>
          <w:sz w:val="20"/>
          <w:szCs w:val="20"/>
          <w:lang w:eastAsia="lv-LV"/>
        </w:rPr>
        <w:t>„Noteikumi par kārtību, kādā pašvaldības var</w:t>
      </w:r>
    </w:p>
    <w:p w14:paraId="10AD523D" w14:textId="43990B85" w:rsidR="00E22E41" w:rsidRPr="00D64860" w:rsidRDefault="00F44AD2" w:rsidP="00E22E41">
      <w:pPr>
        <w:shd w:val="clear" w:color="auto" w:fill="FFFFFF"/>
        <w:suppressAutoHyphens w:val="0"/>
        <w:jc w:val="right"/>
        <w:rPr>
          <w:rFonts w:eastAsia="Arial"/>
          <w:i/>
          <w:kern w:val="1"/>
          <w:sz w:val="20"/>
          <w:szCs w:val="20"/>
          <w:lang w:val="en" w:eastAsia="lv-LV"/>
        </w:rPr>
      </w:pPr>
      <w:r w:rsidRPr="00D64860">
        <w:rPr>
          <w:rFonts w:eastAsia="Arial"/>
          <w:i/>
          <w:kern w:val="1"/>
          <w:sz w:val="20"/>
          <w:szCs w:val="20"/>
          <w:lang w:eastAsia="lv-LV"/>
        </w:rPr>
        <w:t xml:space="preserve"> uzlikt pašvaldību nodevas” 16.</w:t>
      </w:r>
      <w:r w:rsidRPr="00D64860">
        <w:rPr>
          <w:rFonts w:eastAsia="Arial"/>
          <w:i/>
          <w:kern w:val="1"/>
          <w:sz w:val="20"/>
          <w:szCs w:val="20"/>
          <w:vertAlign w:val="superscript"/>
          <w:lang w:eastAsia="lv-LV"/>
        </w:rPr>
        <w:t>1</w:t>
      </w:r>
      <w:r w:rsidRPr="00D64860">
        <w:rPr>
          <w:rFonts w:eastAsia="Arial"/>
          <w:i/>
          <w:kern w:val="1"/>
          <w:sz w:val="20"/>
          <w:szCs w:val="20"/>
          <w:lang w:eastAsia="lv-LV"/>
        </w:rPr>
        <w:t xml:space="preserve"> punktu</w:t>
      </w:r>
    </w:p>
    <w:p w14:paraId="1E09DC77" w14:textId="77777777" w:rsidR="00F44AD2" w:rsidRPr="00D64860" w:rsidRDefault="00F44AD2" w:rsidP="00E22E41">
      <w:pPr>
        <w:shd w:val="clear" w:color="auto" w:fill="FFFFFF"/>
        <w:suppressAutoHyphens w:val="0"/>
        <w:jc w:val="right"/>
        <w:rPr>
          <w:sz w:val="22"/>
          <w:szCs w:val="22"/>
          <w:lang w:eastAsia="en-US"/>
        </w:rPr>
      </w:pPr>
    </w:p>
    <w:p w14:paraId="29356373" w14:textId="77777777" w:rsidR="00F44AD2" w:rsidRPr="00D64860" w:rsidRDefault="00F44AD2" w:rsidP="00F44AD2">
      <w:pPr>
        <w:jc w:val="center"/>
        <w:rPr>
          <w:b/>
          <w:bCs/>
          <w:sz w:val="22"/>
          <w:szCs w:val="22"/>
        </w:rPr>
      </w:pPr>
      <w:bookmarkStart w:id="1" w:name="349152"/>
      <w:r w:rsidRPr="00D64860">
        <w:rPr>
          <w:b/>
          <w:bCs/>
          <w:sz w:val="22"/>
          <w:szCs w:val="22"/>
        </w:rPr>
        <w:t>I.  Vispārīgie jautājumi</w:t>
      </w:r>
      <w:bookmarkEnd w:id="1"/>
    </w:p>
    <w:p w14:paraId="00350B92" w14:textId="77777777" w:rsidR="00F44AD2" w:rsidRPr="00D64860" w:rsidRDefault="00F44AD2" w:rsidP="00F44AD2">
      <w:pPr>
        <w:jc w:val="center"/>
        <w:rPr>
          <w:b/>
          <w:bCs/>
          <w:sz w:val="22"/>
          <w:szCs w:val="22"/>
        </w:rPr>
      </w:pPr>
    </w:p>
    <w:p w14:paraId="0E099CE2" w14:textId="7F955819" w:rsidR="00F44AD2" w:rsidRPr="00D64860" w:rsidRDefault="00F44AD2" w:rsidP="00344098">
      <w:pPr>
        <w:widowControl w:val="0"/>
        <w:numPr>
          <w:ilvl w:val="0"/>
          <w:numId w:val="42"/>
        </w:numPr>
        <w:tabs>
          <w:tab w:val="clear" w:pos="360"/>
        </w:tabs>
        <w:suppressAutoHyphens w:val="0"/>
        <w:spacing w:after="120"/>
        <w:ind w:left="426" w:hanging="245"/>
        <w:jc w:val="both"/>
        <w:rPr>
          <w:sz w:val="22"/>
          <w:szCs w:val="22"/>
        </w:rPr>
      </w:pPr>
      <w:r w:rsidRPr="00D64860">
        <w:rPr>
          <w:sz w:val="22"/>
          <w:szCs w:val="22"/>
        </w:rPr>
        <w:t xml:space="preserve">Šie </w:t>
      </w:r>
      <w:r w:rsidR="0060414A" w:rsidRPr="00D64860">
        <w:rPr>
          <w:sz w:val="22"/>
          <w:szCs w:val="22"/>
        </w:rPr>
        <w:t>s</w:t>
      </w:r>
      <w:r w:rsidRPr="00D64860">
        <w:rPr>
          <w:sz w:val="22"/>
          <w:szCs w:val="22"/>
        </w:rPr>
        <w:t xml:space="preserve">aistošie noteikumi </w:t>
      </w:r>
      <w:r w:rsidR="0060414A" w:rsidRPr="00D64860">
        <w:rPr>
          <w:sz w:val="22"/>
          <w:szCs w:val="22"/>
        </w:rPr>
        <w:t xml:space="preserve">(turpmāk – Noteikumi) </w:t>
      </w:r>
      <w:r w:rsidRPr="00D64860">
        <w:rPr>
          <w:sz w:val="22"/>
          <w:szCs w:val="22"/>
        </w:rPr>
        <w:t>nosaka ar pašvaldības nodevām apliekamos objektus</w:t>
      </w:r>
      <w:r w:rsidR="00EE7AAC">
        <w:rPr>
          <w:sz w:val="22"/>
          <w:szCs w:val="22"/>
        </w:rPr>
        <w:t xml:space="preserve">, </w:t>
      </w:r>
      <w:r w:rsidRPr="00D64860">
        <w:rPr>
          <w:sz w:val="22"/>
          <w:szCs w:val="22"/>
        </w:rPr>
        <w:t xml:space="preserve"> nodevu likmes, atbrīvojumus no nodevu samaksas</w:t>
      </w:r>
      <w:r w:rsidR="00EE7AAC">
        <w:rPr>
          <w:sz w:val="22"/>
          <w:szCs w:val="22"/>
        </w:rPr>
        <w:t xml:space="preserve"> un </w:t>
      </w:r>
      <w:r w:rsidRPr="00D64860">
        <w:rPr>
          <w:sz w:val="22"/>
          <w:szCs w:val="22"/>
        </w:rPr>
        <w:t xml:space="preserve">nodevu maksāšanas kārtību Ventspils </w:t>
      </w:r>
      <w:proofErr w:type="spellStart"/>
      <w:r w:rsidR="0060414A" w:rsidRPr="00D64860">
        <w:rPr>
          <w:sz w:val="22"/>
          <w:szCs w:val="22"/>
        </w:rPr>
        <w:t>valstspilsētas</w:t>
      </w:r>
      <w:proofErr w:type="spellEnd"/>
      <w:r w:rsidR="0060414A" w:rsidRPr="00D64860">
        <w:rPr>
          <w:sz w:val="22"/>
          <w:szCs w:val="22"/>
        </w:rPr>
        <w:t xml:space="preserve"> pašvaldībā (turpmāk – Pašvaldība)</w:t>
      </w:r>
      <w:r w:rsidR="00B851B7" w:rsidRPr="00D64860">
        <w:rPr>
          <w:sz w:val="22"/>
          <w:szCs w:val="22"/>
        </w:rPr>
        <w:t>.</w:t>
      </w:r>
    </w:p>
    <w:p w14:paraId="21D45076" w14:textId="77777777" w:rsidR="00F44AD2" w:rsidRPr="00D64860" w:rsidRDefault="00F44AD2" w:rsidP="00344098">
      <w:pPr>
        <w:widowControl w:val="0"/>
        <w:numPr>
          <w:ilvl w:val="0"/>
          <w:numId w:val="42"/>
        </w:numPr>
        <w:tabs>
          <w:tab w:val="clear" w:pos="360"/>
        </w:tabs>
        <w:suppressAutoHyphens w:val="0"/>
        <w:spacing w:after="120"/>
        <w:ind w:left="426" w:hanging="245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Nodevu maksātāji ir fiziskas un juridiskas personas.</w:t>
      </w:r>
    </w:p>
    <w:p w14:paraId="691F9636" w14:textId="77777777" w:rsidR="00F44AD2" w:rsidRPr="00D64860" w:rsidRDefault="00F44AD2" w:rsidP="00F44AD2">
      <w:pPr>
        <w:jc w:val="center"/>
        <w:rPr>
          <w:b/>
          <w:bCs/>
          <w:sz w:val="22"/>
          <w:szCs w:val="22"/>
        </w:rPr>
      </w:pPr>
      <w:bookmarkStart w:id="2" w:name="349155"/>
    </w:p>
    <w:p w14:paraId="7BD295BE" w14:textId="0CF3A274" w:rsidR="00F44AD2" w:rsidRPr="00D64860" w:rsidRDefault="00F44AD2" w:rsidP="00F44AD2">
      <w:pPr>
        <w:jc w:val="center"/>
        <w:rPr>
          <w:b/>
          <w:bCs/>
          <w:sz w:val="22"/>
          <w:szCs w:val="22"/>
        </w:rPr>
      </w:pPr>
      <w:r w:rsidRPr="00D64860">
        <w:rPr>
          <w:b/>
          <w:bCs/>
          <w:sz w:val="22"/>
          <w:szCs w:val="22"/>
        </w:rPr>
        <w:t xml:space="preserve">II.  Nodeva par </w:t>
      </w:r>
      <w:r w:rsidR="00927156">
        <w:rPr>
          <w:b/>
          <w:bCs/>
          <w:sz w:val="22"/>
          <w:szCs w:val="22"/>
        </w:rPr>
        <w:t>p</w:t>
      </w:r>
      <w:r w:rsidRPr="00D64860">
        <w:rPr>
          <w:b/>
          <w:bCs/>
          <w:sz w:val="22"/>
          <w:szCs w:val="22"/>
        </w:rPr>
        <w:t>ašvaldības domes izstrādāto oficiālo dokumentu un apliecinātu to kopiju saņemšanu</w:t>
      </w:r>
      <w:bookmarkEnd w:id="2"/>
    </w:p>
    <w:p w14:paraId="58C78B17" w14:textId="77777777" w:rsidR="00F44AD2" w:rsidRPr="00D64860" w:rsidRDefault="00F44AD2" w:rsidP="00F44AD2">
      <w:pPr>
        <w:widowControl w:val="0"/>
        <w:jc w:val="both"/>
        <w:rPr>
          <w:sz w:val="22"/>
          <w:szCs w:val="22"/>
        </w:rPr>
      </w:pPr>
    </w:p>
    <w:p w14:paraId="1722C85F" w14:textId="64679334" w:rsidR="00F44AD2" w:rsidRPr="0003642C" w:rsidRDefault="00F44AD2" w:rsidP="008322E7">
      <w:pPr>
        <w:widowControl w:val="0"/>
        <w:numPr>
          <w:ilvl w:val="0"/>
          <w:numId w:val="42"/>
        </w:numPr>
        <w:tabs>
          <w:tab w:val="clear" w:pos="360"/>
          <w:tab w:val="num" w:pos="426"/>
        </w:tabs>
        <w:suppressAutoHyphens w:val="0"/>
        <w:spacing w:after="80"/>
        <w:ind w:hanging="245"/>
        <w:jc w:val="both"/>
        <w:rPr>
          <w:sz w:val="22"/>
          <w:szCs w:val="22"/>
        </w:rPr>
      </w:pPr>
      <w:r w:rsidRPr="0003642C">
        <w:rPr>
          <w:sz w:val="22"/>
          <w:szCs w:val="22"/>
        </w:rPr>
        <w:t>Nodev</w:t>
      </w:r>
      <w:r w:rsidR="00EB71C2">
        <w:rPr>
          <w:sz w:val="22"/>
          <w:szCs w:val="22"/>
        </w:rPr>
        <w:t>as</w:t>
      </w:r>
      <w:r w:rsidRPr="0003642C">
        <w:rPr>
          <w:sz w:val="22"/>
          <w:szCs w:val="22"/>
        </w:rPr>
        <w:t xml:space="preserve"> par </w:t>
      </w:r>
      <w:r w:rsidR="00142FB3" w:rsidRPr="0003642C">
        <w:rPr>
          <w:sz w:val="22"/>
          <w:szCs w:val="22"/>
        </w:rPr>
        <w:t>P</w:t>
      </w:r>
      <w:r w:rsidRPr="0003642C">
        <w:rPr>
          <w:sz w:val="22"/>
          <w:szCs w:val="22"/>
        </w:rPr>
        <w:t>ašvaldības domes (turpmāk – Dome)</w:t>
      </w:r>
      <w:r w:rsidR="00344098" w:rsidRPr="0003642C">
        <w:rPr>
          <w:sz w:val="22"/>
          <w:szCs w:val="22"/>
        </w:rPr>
        <w:t xml:space="preserve"> </w:t>
      </w:r>
      <w:r w:rsidRPr="0003642C">
        <w:rPr>
          <w:bCs/>
          <w:sz w:val="22"/>
          <w:szCs w:val="22"/>
        </w:rPr>
        <w:t>izstrādāto oficiālo dokumentu un apliecinātu to kopiju saņemšanu</w:t>
      </w:r>
      <w:r w:rsidRPr="0003642C">
        <w:rPr>
          <w:sz w:val="22"/>
          <w:szCs w:val="22"/>
        </w:rPr>
        <w:t xml:space="preserve"> </w:t>
      </w:r>
      <w:r w:rsidR="00EB71C2" w:rsidRPr="0003642C">
        <w:rPr>
          <w:sz w:val="22"/>
          <w:szCs w:val="22"/>
        </w:rPr>
        <w:t>likmes</w:t>
      </w:r>
      <w:r w:rsidRPr="0003642C">
        <w:rPr>
          <w:sz w:val="22"/>
          <w:szCs w:val="22"/>
        </w:rPr>
        <w:t>: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863"/>
        <w:gridCol w:w="1232"/>
      </w:tblGrid>
      <w:tr w:rsidR="0003642C" w:rsidRPr="00643947" w14:paraId="0078C480" w14:textId="77777777" w:rsidTr="008322E7">
        <w:trPr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EE09" w14:textId="77777777" w:rsidR="0003642C" w:rsidRPr="00D64860" w:rsidRDefault="0003642C" w:rsidP="00364A4F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C581" w14:textId="77777777" w:rsidR="0003642C" w:rsidRPr="00D64860" w:rsidRDefault="0003642C" w:rsidP="00364A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24D7D4" w14:textId="71917D2B" w:rsidR="0003642C" w:rsidRPr="00643947" w:rsidRDefault="0003642C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Nodevas apmērs</w:t>
            </w:r>
          </w:p>
        </w:tc>
      </w:tr>
      <w:tr w:rsidR="00F44AD2" w:rsidRPr="00643947" w14:paraId="06C8DB9F" w14:textId="77777777" w:rsidTr="008322E7">
        <w:trPr>
          <w:trHeight w:val="569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DAFAB" w14:textId="748717B7" w:rsidR="00F44AD2" w:rsidRPr="00643947" w:rsidRDefault="007D3F64" w:rsidP="00364A4F">
            <w:pPr>
              <w:widowControl w:val="0"/>
              <w:jc w:val="right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3</w:t>
            </w:r>
            <w:r w:rsidR="00F44AD2" w:rsidRPr="00643947">
              <w:rPr>
                <w:sz w:val="22"/>
                <w:szCs w:val="22"/>
              </w:rPr>
              <w:t>.1.</w:t>
            </w:r>
          </w:p>
        </w:tc>
        <w:tc>
          <w:tcPr>
            <w:tcW w:w="6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8EDB8" w14:textId="7DA5C1E9" w:rsidR="00F44AD2" w:rsidRPr="00643947" w:rsidRDefault="00F44AD2" w:rsidP="008322E7">
            <w:pPr>
              <w:widowControl w:val="0"/>
              <w:jc w:val="both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 xml:space="preserve">Par civilstāvokļa akta reģistrāciju apstiprinošu izziņu 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6C460F9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 xml:space="preserve">5,00 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643947" w14:paraId="3FC98C11" w14:textId="77777777" w:rsidTr="008322E7">
        <w:trPr>
          <w:trHeight w:val="71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3D57AA6" w14:textId="5B0D005A" w:rsidR="00F44AD2" w:rsidRPr="00643947" w:rsidRDefault="007D3F64" w:rsidP="00364A4F">
            <w:pPr>
              <w:widowControl w:val="0"/>
              <w:jc w:val="right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3</w:t>
            </w:r>
            <w:r w:rsidR="00F44AD2" w:rsidRPr="00643947">
              <w:rPr>
                <w:sz w:val="22"/>
                <w:szCs w:val="22"/>
              </w:rPr>
              <w:t>.</w:t>
            </w:r>
            <w:r w:rsidR="00142FB3" w:rsidRPr="00643947">
              <w:rPr>
                <w:sz w:val="22"/>
                <w:szCs w:val="22"/>
              </w:rPr>
              <w:t>2</w:t>
            </w:r>
            <w:r w:rsidR="00F44AD2" w:rsidRPr="00643947">
              <w:rPr>
                <w:sz w:val="22"/>
                <w:szCs w:val="22"/>
              </w:rPr>
              <w:t>.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0FCF2985" w14:textId="5E932438" w:rsidR="00F44AD2" w:rsidRPr="00643947" w:rsidRDefault="00F44AD2" w:rsidP="008322E7">
            <w:pPr>
              <w:widowControl w:val="0"/>
              <w:jc w:val="both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 xml:space="preserve">Par </w:t>
            </w:r>
            <w:r w:rsidR="00E36A84" w:rsidRPr="00643947">
              <w:rPr>
                <w:sz w:val="22"/>
                <w:szCs w:val="22"/>
              </w:rPr>
              <w:t>Pašvaldības d</w:t>
            </w:r>
            <w:r w:rsidRPr="00643947">
              <w:rPr>
                <w:sz w:val="22"/>
                <w:szCs w:val="22"/>
              </w:rPr>
              <w:t>omes lēmuma,</w:t>
            </w:r>
            <w:r w:rsidR="00E36A84" w:rsidRPr="00643947">
              <w:rPr>
                <w:sz w:val="22"/>
                <w:szCs w:val="22"/>
              </w:rPr>
              <w:t xml:space="preserve"> </w:t>
            </w:r>
            <w:r w:rsidR="00BC196E">
              <w:rPr>
                <w:sz w:val="22"/>
                <w:szCs w:val="22"/>
              </w:rPr>
              <w:t>rīkojuma</w:t>
            </w:r>
            <w:r w:rsidR="00B50706">
              <w:rPr>
                <w:sz w:val="22"/>
                <w:szCs w:val="22"/>
              </w:rPr>
              <w:t xml:space="preserve"> </w:t>
            </w:r>
            <w:r w:rsidR="00BC196E">
              <w:rPr>
                <w:sz w:val="22"/>
                <w:szCs w:val="22"/>
              </w:rPr>
              <w:t>apliecinātu kopiju</w:t>
            </w:r>
            <w:r w:rsidRPr="00643947">
              <w:rPr>
                <w:sz w:val="22"/>
                <w:szCs w:val="22"/>
              </w:rPr>
              <w:t xml:space="preserve"> vai to izrakstiem (par katru lapu)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978866C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 xml:space="preserve">1,00 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643947" w14:paraId="33E88468" w14:textId="77777777" w:rsidTr="008322E7">
        <w:trPr>
          <w:trHeight w:val="852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20F2FCF" w14:textId="675F297E" w:rsidR="00F44AD2" w:rsidRPr="00643947" w:rsidRDefault="007D3F64" w:rsidP="00364A4F">
            <w:pPr>
              <w:widowControl w:val="0"/>
              <w:jc w:val="right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3</w:t>
            </w:r>
            <w:r w:rsidR="00F44AD2" w:rsidRPr="00643947">
              <w:rPr>
                <w:sz w:val="22"/>
                <w:szCs w:val="22"/>
              </w:rPr>
              <w:t>.</w:t>
            </w:r>
            <w:r w:rsidR="00142FB3" w:rsidRPr="00643947">
              <w:rPr>
                <w:sz w:val="22"/>
                <w:szCs w:val="22"/>
              </w:rPr>
              <w:t>3</w:t>
            </w:r>
            <w:r w:rsidR="00F44AD2" w:rsidRPr="00643947">
              <w:rPr>
                <w:sz w:val="22"/>
                <w:szCs w:val="22"/>
              </w:rPr>
              <w:t>.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0BA9E48E" w14:textId="491E4ACC" w:rsidR="00F44AD2" w:rsidRPr="00643947" w:rsidRDefault="00F44AD2" w:rsidP="008322E7">
            <w:pPr>
              <w:widowControl w:val="0"/>
              <w:jc w:val="both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 xml:space="preserve">Par izziņu par nekustamā īpašuma sastāvā esošo ēku, būvju stāvokli (tai skaitā, par ēkas, būves </w:t>
            </w:r>
            <w:proofErr w:type="spellStart"/>
            <w:r w:rsidRPr="00643947">
              <w:rPr>
                <w:sz w:val="22"/>
                <w:szCs w:val="22"/>
              </w:rPr>
              <w:t>neesību</w:t>
            </w:r>
            <w:proofErr w:type="spellEnd"/>
            <w:r w:rsidRPr="00643947">
              <w:rPr>
                <w:sz w:val="22"/>
                <w:szCs w:val="22"/>
              </w:rPr>
              <w:t xml:space="preserve">, par jaunbūvi), izņemot par </w:t>
            </w:r>
            <w:r w:rsidR="00AF60FA" w:rsidRPr="00643947">
              <w:rPr>
                <w:sz w:val="22"/>
                <w:szCs w:val="22"/>
              </w:rPr>
              <w:t xml:space="preserve">Noteikumu </w:t>
            </w:r>
            <w:r w:rsidR="007D3F64" w:rsidRPr="00643947">
              <w:rPr>
                <w:sz w:val="22"/>
                <w:szCs w:val="22"/>
              </w:rPr>
              <w:t>3</w:t>
            </w:r>
            <w:r w:rsidRPr="00643947">
              <w:rPr>
                <w:sz w:val="22"/>
                <w:szCs w:val="22"/>
              </w:rPr>
              <w:t>.</w:t>
            </w:r>
            <w:r w:rsidR="007D3F64" w:rsidRPr="00643947">
              <w:rPr>
                <w:sz w:val="22"/>
                <w:szCs w:val="22"/>
              </w:rPr>
              <w:t>4.</w:t>
            </w:r>
            <w:r w:rsidRPr="00643947">
              <w:rPr>
                <w:sz w:val="22"/>
                <w:szCs w:val="22"/>
              </w:rPr>
              <w:t>apakšpunktā minētajiem objektiem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FB1D296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 xml:space="preserve">20,00 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643947" w14:paraId="10B18F4B" w14:textId="77777777" w:rsidTr="008322E7">
        <w:trPr>
          <w:trHeight w:val="836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A2C614B" w14:textId="64F3C372" w:rsidR="00F44AD2" w:rsidRPr="00643947" w:rsidRDefault="007D3F64" w:rsidP="00364A4F">
            <w:pPr>
              <w:widowControl w:val="0"/>
              <w:jc w:val="right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3.4.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139D8072" w14:textId="77777777" w:rsidR="00F44AD2" w:rsidRPr="00643947" w:rsidRDefault="00F44AD2" w:rsidP="008322E7">
            <w:pPr>
              <w:widowControl w:val="0"/>
              <w:jc w:val="both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 xml:space="preserve">Par izziņu par nekustamā īpašuma sastāvā esošo ēku, būvju stāvokli (tai skaitā, par ēkas, būves </w:t>
            </w:r>
            <w:proofErr w:type="spellStart"/>
            <w:r w:rsidRPr="00643947">
              <w:rPr>
                <w:sz w:val="22"/>
                <w:szCs w:val="22"/>
              </w:rPr>
              <w:t>neesību</w:t>
            </w:r>
            <w:proofErr w:type="spellEnd"/>
            <w:r w:rsidRPr="00643947">
              <w:rPr>
                <w:sz w:val="22"/>
                <w:szCs w:val="22"/>
              </w:rPr>
              <w:t>, par jaunbūvi) viena un divu dzīvokļu dzīvojamām mājām un to palīgēkām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C55552E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 xml:space="preserve">5,00 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643947" w14:paraId="0A52BCBE" w14:textId="77777777" w:rsidTr="008322E7">
        <w:trPr>
          <w:trHeight w:val="693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6D2F1F6" w14:textId="20F05913" w:rsidR="00F44AD2" w:rsidRPr="00643947" w:rsidRDefault="007D3F64" w:rsidP="00364A4F">
            <w:pPr>
              <w:widowControl w:val="0"/>
              <w:jc w:val="right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3</w:t>
            </w:r>
            <w:r w:rsidR="00F44AD2" w:rsidRPr="00643947">
              <w:rPr>
                <w:sz w:val="22"/>
                <w:szCs w:val="22"/>
              </w:rPr>
              <w:t>.</w:t>
            </w:r>
            <w:r w:rsidRPr="00643947">
              <w:rPr>
                <w:sz w:val="22"/>
                <w:szCs w:val="22"/>
              </w:rPr>
              <w:t>5</w:t>
            </w:r>
            <w:r w:rsidR="00F44AD2" w:rsidRPr="00643947">
              <w:rPr>
                <w:sz w:val="22"/>
                <w:szCs w:val="22"/>
              </w:rPr>
              <w:t>.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6599294E" w14:textId="77777777" w:rsidR="00F44AD2" w:rsidRPr="00643947" w:rsidRDefault="00F44AD2" w:rsidP="008322E7">
            <w:pPr>
              <w:widowControl w:val="0"/>
              <w:jc w:val="both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Par agrāk ekspluatācijā pieņemta būvobjekta apliecinātu pieņemšanas komisijas akta kopiju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FD2855B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 xml:space="preserve">10,00 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</w:tbl>
    <w:p w14:paraId="5B8D7D07" w14:textId="77777777" w:rsidR="00F44AD2" w:rsidRPr="00643947" w:rsidRDefault="00F44AD2" w:rsidP="00F44AD2">
      <w:pPr>
        <w:widowControl w:val="0"/>
        <w:jc w:val="both"/>
        <w:rPr>
          <w:sz w:val="22"/>
          <w:szCs w:val="22"/>
        </w:rPr>
      </w:pPr>
    </w:p>
    <w:p w14:paraId="5E0253BA" w14:textId="54C546AF" w:rsidR="00F44AD2" w:rsidRDefault="00F44AD2" w:rsidP="00F44AD2">
      <w:pPr>
        <w:widowControl w:val="0"/>
        <w:numPr>
          <w:ilvl w:val="0"/>
          <w:numId w:val="42"/>
        </w:numPr>
        <w:tabs>
          <w:tab w:val="clear" w:pos="360"/>
          <w:tab w:val="num" w:pos="284"/>
        </w:tabs>
        <w:suppressAutoHyphens w:val="0"/>
        <w:spacing w:after="80"/>
        <w:ind w:left="426" w:hanging="245"/>
        <w:jc w:val="both"/>
        <w:rPr>
          <w:sz w:val="22"/>
          <w:szCs w:val="22"/>
        </w:rPr>
      </w:pPr>
      <w:r w:rsidRPr="00643947">
        <w:rPr>
          <w:sz w:val="22"/>
          <w:szCs w:val="22"/>
        </w:rPr>
        <w:t>Papildus normatīvajos aktos noteiktajam no</w:t>
      </w:r>
      <w:r w:rsidR="00F30355" w:rsidRPr="00643947">
        <w:rPr>
          <w:sz w:val="22"/>
          <w:szCs w:val="22"/>
        </w:rPr>
        <w:t xml:space="preserve"> šajā</w:t>
      </w:r>
      <w:r w:rsidRPr="00643947">
        <w:rPr>
          <w:sz w:val="22"/>
          <w:szCs w:val="22"/>
        </w:rPr>
        <w:t xml:space="preserve"> </w:t>
      </w:r>
      <w:r w:rsidR="00F30355" w:rsidRPr="00643947">
        <w:rPr>
          <w:sz w:val="22"/>
          <w:szCs w:val="22"/>
        </w:rPr>
        <w:t>Noteikumu nodaļā</w:t>
      </w:r>
      <w:r w:rsidRPr="00643947">
        <w:rPr>
          <w:sz w:val="22"/>
          <w:szCs w:val="22"/>
        </w:rPr>
        <w:t xml:space="preserve"> noteikt</w:t>
      </w:r>
      <w:r w:rsidR="00927156" w:rsidRPr="00643947">
        <w:rPr>
          <w:sz w:val="22"/>
          <w:szCs w:val="22"/>
        </w:rPr>
        <w:t>ās</w:t>
      </w:r>
      <w:r w:rsidRPr="00643947">
        <w:rPr>
          <w:sz w:val="22"/>
          <w:szCs w:val="22"/>
        </w:rPr>
        <w:t xml:space="preserve"> nodev</w:t>
      </w:r>
      <w:r w:rsidR="00927156" w:rsidRPr="00643947">
        <w:rPr>
          <w:sz w:val="22"/>
          <w:szCs w:val="22"/>
        </w:rPr>
        <w:t>as</w:t>
      </w:r>
      <w:r w:rsidRPr="00643947">
        <w:rPr>
          <w:sz w:val="22"/>
          <w:szCs w:val="22"/>
        </w:rPr>
        <w:t xml:space="preserve"> samaksas atbrīvotas personas ar I un II invaliditātes grupu</w:t>
      </w:r>
      <w:r w:rsidR="004A7A55" w:rsidRPr="00643947">
        <w:rPr>
          <w:sz w:val="22"/>
          <w:szCs w:val="22"/>
        </w:rPr>
        <w:t>, kā arī</w:t>
      </w:r>
      <w:r w:rsidRPr="00643947">
        <w:rPr>
          <w:sz w:val="22"/>
          <w:szCs w:val="22"/>
        </w:rPr>
        <w:t xml:space="preserve"> trūcīgas personas, kurām šis statuss piešķirts </w:t>
      </w:r>
      <w:r w:rsidR="00142FB3" w:rsidRPr="00643947">
        <w:rPr>
          <w:sz w:val="22"/>
          <w:szCs w:val="22"/>
        </w:rPr>
        <w:t>Paš</w:t>
      </w:r>
      <w:r w:rsidRPr="00643947">
        <w:rPr>
          <w:sz w:val="22"/>
          <w:szCs w:val="22"/>
        </w:rPr>
        <w:t>valdības noteiktajā kārtībā.</w:t>
      </w:r>
    </w:p>
    <w:p w14:paraId="368A473A" w14:textId="6089C15E" w:rsidR="009255B1" w:rsidRPr="00E1384A" w:rsidRDefault="00B50706" w:rsidP="00F44AD2">
      <w:pPr>
        <w:widowControl w:val="0"/>
        <w:numPr>
          <w:ilvl w:val="0"/>
          <w:numId w:val="42"/>
        </w:numPr>
        <w:tabs>
          <w:tab w:val="clear" w:pos="360"/>
          <w:tab w:val="num" w:pos="284"/>
        </w:tabs>
        <w:suppressAutoHyphens w:val="0"/>
        <w:spacing w:after="80"/>
        <w:ind w:left="426" w:hanging="245"/>
        <w:jc w:val="both"/>
        <w:rPr>
          <w:sz w:val="22"/>
          <w:szCs w:val="22"/>
        </w:rPr>
      </w:pPr>
      <w:r w:rsidRPr="00E1384A">
        <w:rPr>
          <w:sz w:val="22"/>
          <w:szCs w:val="22"/>
        </w:rPr>
        <w:lastRenderedPageBreak/>
        <w:t xml:space="preserve">Noteikumu 3.2.apakšpunktā noteiktā nodeva netiek piemērota, ja </w:t>
      </w:r>
      <w:r w:rsidR="00E1384A" w:rsidRPr="00E1384A">
        <w:rPr>
          <w:sz w:val="22"/>
          <w:szCs w:val="22"/>
        </w:rPr>
        <w:t xml:space="preserve">personai attiecīgie dokumenti tiek izsniegti </w:t>
      </w:r>
      <w:r w:rsidR="00E6637C">
        <w:rPr>
          <w:sz w:val="22"/>
          <w:szCs w:val="22"/>
        </w:rPr>
        <w:t>a</w:t>
      </w:r>
      <w:r w:rsidRPr="00E1384A">
        <w:rPr>
          <w:sz w:val="22"/>
          <w:szCs w:val="22"/>
        </w:rPr>
        <w:t>dministratīvā procesa ietvaros</w:t>
      </w:r>
      <w:r w:rsidR="009255B1" w:rsidRPr="00E1384A">
        <w:rPr>
          <w:sz w:val="22"/>
          <w:szCs w:val="22"/>
        </w:rPr>
        <w:t>.</w:t>
      </w:r>
    </w:p>
    <w:p w14:paraId="1A52ECC6" w14:textId="41170408" w:rsidR="00F44AD2" w:rsidRPr="00643947" w:rsidRDefault="00F44AD2" w:rsidP="00344098">
      <w:pPr>
        <w:widowControl w:val="0"/>
        <w:numPr>
          <w:ilvl w:val="0"/>
          <w:numId w:val="42"/>
        </w:numPr>
        <w:tabs>
          <w:tab w:val="clear" w:pos="360"/>
        </w:tabs>
        <w:suppressAutoHyphens w:val="0"/>
        <w:spacing w:after="80"/>
        <w:ind w:left="426" w:hanging="245"/>
        <w:jc w:val="both"/>
        <w:rPr>
          <w:sz w:val="22"/>
          <w:szCs w:val="22"/>
        </w:rPr>
      </w:pPr>
      <w:r w:rsidRPr="00643947">
        <w:rPr>
          <w:sz w:val="22"/>
          <w:szCs w:val="22"/>
        </w:rPr>
        <w:t xml:space="preserve">Noteikumu </w:t>
      </w:r>
      <w:r w:rsidR="008322E7" w:rsidRPr="00643947">
        <w:rPr>
          <w:sz w:val="22"/>
          <w:szCs w:val="22"/>
        </w:rPr>
        <w:t>3</w:t>
      </w:r>
      <w:r w:rsidRPr="00643947">
        <w:rPr>
          <w:sz w:val="22"/>
          <w:szCs w:val="22"/>
        </w:rPr>
        <w:t>.</w:t>
      </w:r>
      <w:r w:rsidR="00142FB3" w:rsidRPr="00643947">
        <w:rPr>
          <w:sz w:val="22"/>
          <w:szCs w:val="22"/>
        </w:rPr>
        <w:t>3</w:t>
      </w:r>
      <w:r w:rsidRPr="00643947">
        <w:rPr>
          <w:sz w:val="22"/>
          <w:szCs w:val="22"/>
        </w:rPr>
        <w:t xml:space="preserve">., </w:t>
      </w:r>
      <w:r w:rsidR="00142FB3" w:rsidRPr="00643947">
        <w:rPr>
          <w:sz w:val="22"/>
          <w:szCs w:val="22"/>
        </w:rPr>
        <w:t>3</w:t>
      </w:r>
      <w:r w:rsidRPr="00643947">
        <w:rPr>
          <w:sz w:val="22"/>
          <w:szCs w:val="22"/>
        </w:rPr>
        <w:t>.</w:t>
      </w:r>
      <w:r w:rsidR="008322E7" w:rsidRPr="00643947">
        <w:rPr>
          <w:sz w:val="22"/>
          <w:szCs w:val="22"/>
        </w:rPr>
        <w:t>4</w:t>
      </w:r>
      <w:r w:rsidRPr="00643947">
        <w:rPr>
          <w:sz w:val="22"/>
          <w:szCs w:val="22"/>
        </w:rPr>
        <w:t>.</w:t>
      </w:r>
      <w:r w:rsidR="00C061AF">
        <w:rPr>
          <w:sz w:val="22"/>
          <w:szCs w:val="22"/>
        </w:rPr>
        <w:t xml:space="preserve"> un </w:t>
      </w:r>
      <w:r w:rsidR="008322E7" w:rsidRPr="00643947">
        <w:rPr>
          <w:sz w:val="22"/>
          <w:szCs w:val="22"/>
        </w:rPr>
        <w:t>3.5.</w:t>
      </w:r>
      <w:r w:rsidRPr="00643947">
        <w:rPr>
          <w:sz w:val="22"/>
          <w:szCs w:val="22"/>
        </w:rPr>
        <w:t>apakšpunkt</w:t>
      </w:r>
      <w:r w:rsidR="008322E7" w:rsidRPr="00643947">
        <w:rPr>
          <w:sz w:val="22"/>
          <w:szCs w:val="22"/>
        </w:rPr>
        <w:t>os</w:t>
      </w:r>
      <w:r w:rsidRPr="00643947">
        <w:rPr>
          <w:sz w:val="22"/>
          <w:szCs w:val="22"/>
        </w:rPr>
        <w:t xml:space="preserve"> noteiktās nodevas netiek piemērotas </w:t>
      </w:r>
      <w:r w:rsidR="00142FB3" w:rsidRPr="00643947">
        <w:rPr>
          <w:sz w:val="22"/>
          <w:szCs w:val="22"/>
        </w:rPr>
        <w:t>P</w:t>
      </w:r>
      <w:r w:rsidRPr="00643947">
        <w:rPr>
          <w:sz w:val="22"/>
          <w:szCs w:val="22"/>
        </w:rPr>
        <w:t>ašvaldības iestādēm.</w:t>
      </w:r>
    </w:p>
    <w:p w14:paraId="3F4D8446" w14:textId="77777777" w:rsidR="00F44AD2" w:rsidRDefault="00F44AD2" w:rsidP="00F44AD2">
      <w:pPr>
        <w:widowControl w:val="0"/>
        <w:ind w:left="540"/>
        <w:jc w:val="both"/>
        <w:rPr>
          <w:sz w:val="22"/>
          <w:szCs w:val="22"/>
        </w:rPr>
      </w:pPr>
    </w:p>
    <w:p w14:paraId="7CBE71C8" w14:textId="77777777" w:rsidR="00643947" w:rsidRPr="00643947" w:rsidRDefault="00643947" w:rsidP="00F44AD2">
      <w:pPr>
        <w:widowControl w:val="0"/>
        <w:ind w:left="540"/>
        <w:jc w:val="both"/>
        <w:rPr>
          <w:sz w:val="22"/>
          <w:szCs w:val="22"/>
        </w:rPr>
      </w:pPr>
    </w:p>
    <w:p w14:paraId="1BD85743" w14:textId="1F16C1C4" w:rsidR="00F44AD2" w:rsidRPr="00643947" w:rsidRDefault="00F44AD2" w:rsidP="00F44AD2">
      <w:pPr>
        <w:tabs>
          <w:tab w:val="num" w:pos="540"/>
        </w:tabs>
        <w:jc w:val="center"/>
        <w:rPr>
          <w:b/>
          <w:bCs/>
          <w:sz w:val="22"/>
          <w:szCs w:val="22"/>
        </w:rPr>
      </w:pPr>
      <w:smartTag w:uri="urn:schemas-microsoft-com:office:smarttags" w:element="stockticker">
        <w:r w:rsidRPr="00643947">
          <w:rPr>
            <w:b/>
            <w:bCs/>
            <w:sz w:val="22"/>
            <w:szCs w:val="22"/>
          </w:rPr>
          <w:t>III</w:t>
        </w:r>
      </w:smartTag>
      <w:r w:rsidRPr="00643947">
        <w:rPr>
          <w:b/>
          <w:bCs/>
          <w:sz w:val="22"/>
          <w:szCs w:val="22"/>
        </w:rPr>
        <w:t>.  Nodeva par tirdzniecību publiskās vietās</w:t>
      </w:r>
      <w:r w:rsidR="00927156" w:rsidRPr="00643947">
        <w:rPr>
          <w:b/>
          <w:bCs/>
          <w:sz w:val="22"/>
          <w:szCs w:val="22"/>
        </w:rPr>
        <w:t xml:space="preserve"> </w:t>
      </w:r>
    </w:p>
    <w:p w14:paraId="5598530C" w14:textId="77777777" w:rsidR="00F44AD2" w:rsidRPr="00643947" w:rsidRDefault="00F44AD2" w:rsidP="00F44AD2">
      <w:pPr>
        <w:tabs>
          <w:tab w:val="num" w:pos="540"/>
        </w:tabs>
        <w:spacing w:after="80"/>
        <w:jc w:val="both"/>
        <w:rPr>
          <w:spacing w:val="-4"/>
          <w:sz w:val="22"/>
          <w:szCs w:val="22"/>
        </w:rPr>
      </w:pPr>
    </w:p>
    <w:p w14:paraId="4FB6C58E" w14:textId="603E1D68" w:rsidR="00F44AD2" w:rsidRPr="00643947" w:rsidRDefault="00F44AD2" w:rsidP="00344098">
      <w:pPr>
        <w:widowControl w:val="0"/>
        <w:numPr>
          <w:ilvl w:val="0"/>
          <w:numId w:val="42"/>
        </w:numPr>
        <w:tabs>
          <w:tab w:val="clear" w:pos="360"/>
          <w:tab w:val="num" w:pos="284"/>
        </w:tabs>
        <w:suppressAutoHyphens w:val="0"/>
        <w:spacing w:after="80"/>
        <w:ind w:left="426" w:hanging="245"/>
        <w:jc w:val="both"/>
        <w:rPr>
          <w:spacing w:val="-4"/>
          <w:sz w:val="22"/>
          <w:szCs w:val="22"/>
        </w:rPr>
      </w:pPr>
      <w:r w:rsidRPr="00643947">
        <w:rPr>
          <w:sz w:val="22"/>
          <w:szCs w:val="22"/>
        </w:rPr>
        <w:t>Nodev</w:t>
      </w:r>
      <w:r w:rsidR="00EB71C2" w:rsidRPr="00643947">
        <w:rPr>
          <w:sz w:val="22"/>
          <w:szCs w:val="22"/>
        </w:rPr>
        <w:t>as</w:t>
      </w:r>
      <w:r w:rsidRPr="00643947">
        <w:rPr>
          <w:sz w:val="22"/>
          <w:szCs w:val="22"/>
        </w:rPr>
        <w:t xml:space="preserve"> par </w:t>
      </w:r>
      <w:r w:rsidRPr="00643947">
        <w:rPr>
          <w:bCs/>
          <w:sz w:val="22"/>
          <w:szCs w:val="22"/>
        </w:rPr>
        <w:t>tirdzniecību publiskās vietās</w:t>
      </w:r>
      <w:r w:rsidRPr="00643947">
        <w:rPr>
          <w:sz w:val="22"/>
          <w:szCs w:val="22"/>
        </w:rPr>
        <w:t xml:space="preserve"> </w:t>
      </w:r>
      <w:r w:rsidR="00142FB3" w:rsidRPr="00643947">
        <w:rPr>
          <w:sz w:val="22"/>
          <w:szCs w:val="22"/>
        </w:rPr>
        <w:t>P</w:t>
      </w:r>
      <w:r w:rsidRPr="00643947">
        <w:rPr>
          <w:sz w:val="22"/>
          <w:szCs w:val="22"/>
        </w:rPr>
        <w:t xml:space="preserve">ašvaldības administratīvajā teritorijā </w:t>
      </w:r>
      <w:r w:rsidR="00EB71C2" w:rsidRPr="00643947">
        <w:rPr>
          <w:sz w:val="22"/>
          <w:szCs w:val="22"/>
        </w:rPr>
        <w:t>likmes</w:t>
      </w:r>
      <w:r w:rsidRPr="00643947">
        <w:rPr>
          <w:sz w:val="22"/>
          <w:szCs w:val="22"/>
        </w:rPr>
        <w:t xml:space="preserve">: </w:t>
      </w:r>
    </w:p>
    <w:p w14:paraId="09D92013" w14:textId="6B22CD4C" w:rsidR="00F44AD2" w:rsidRPr="00643947" w:rsidRDefault="009255B1" w:rsidP="002A7E6E">
      <w:pPr>
        <w:widowControl w:val="0"/>
        <w:ind w:left="851" w:hanging="42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</w:t>
      </w:r>
      <w:r w:rsidR="001553B7" w:rsidRPr="00643947">
        <w:rPr>
          <w:spacing w:val="-4"/>
          <w:sz w:val="22"/>
          <w:szCs w:val="22"/>
        </w:rPr>
        <w:t xml:space="preserve">.1. </w:t>
      </w:r>
      <w:r w:rsidR="00F44AD2" w:rsidRPr="00643947">
        <w:rPr>
          <w:sz w:val="22"/>
          <w:szCs w:val="22"/>
        </w:rPr>
        <w:t xml:space="preserve">tirdzniecība ar </w:t>
      </w:r>
      <w:r w:rsidR="00B851B7" w:rsidRPr="00643947">
        <w:rPr>
          <w:sz w:val="22"/>
          <w:szCs w:val="22"/>
        </w:rPr>
        <w:t>P</w:t>
      </w:r>
      <w:r w:rsidR="00F44AD2" w:rsidRPr="00643947">
        <w:rPr>
          <w:sz w:val="22"/>
          <w:szCs w:val="22"/>
        </w:rPr>
        <w:t>ašvaldību saskaņotās patstāvīgās ielu tirdzniecības vietās (novietnēs) (</w:t>
      </w:r>
      <w:proofErr w:type="spellStart"/>
      <w:r w:rsidR="00F44AD2" w:rsidRPr="00643947">
        <w:rPr>
          <w:i/>
          <w:sz w:val="22"/>
          <w:szCs w:val="22"/>
        </w:rPr>
        <w:t>euro</w:t>
      </w:r>
      <w:proofErr w:type="spellEnd"/>
      <w:r w:rsidR="00F44AD2" w:rsidRPr="00643947">
        <w:rPr>
          <w:sz w:val="22"/>
          <w:szCs w:val="22"/>
        </w:rPr>
        <w:t xml:space="preserve"> dienā vai mēnesī</w:t>
      </w:r>
      <w:r w:rsidR="00F44AD2" w:rsidRPr="00643947">
        <w:rPr>
          <w:b/>
          <w:sz w:val="22"/>
          <w:szCs w:val="22"/>
        </w:rPr>
        <w:t xml:space="preserve"> </w:t>
      </w:r>
      <w:r w:rsidR="00F44AD2" w:rsidRPr="00643947">
        <w:rPr>
          <w:sz w:val="22"/>
          <w:szCs w:val="22"/>
        </w:rPr>
        <w:t>par vienu tirdzniecības vietu neatkarīgi no tirgošanās ilguma):</w:t>
      </w:r>
    </w:p>
    <w:p w14:paraId="69B020E9" w14:textId="77777777" w:rsidR="00F44AD2" w:rsidRPr="00643947" w:rsidRDefault="00F44AD2" w:rsidP="00F44AD2">
      <w:pPr>
        <w:widowControl w:val="0"/>
        <w:spacing w:after="40"/>
        <w:ind w:left="360"/>
        <w:jc w:val="both"/>
        <w:rPr>
          <w:spacing w:val="-4"/>
          <w:sz w:val="22"/>
          <w:szCs w:val="22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5416"/>
        <w:gridCol w:w="1503"/>
        <w:gridCol w:w="1460"/>
      </w:tblGrid>
      <w:tr w:rsidR="00F44AD2" w:rsidRPr="00643947" w14:paraId="5B5ABFFA" w14:textId="77777777" w:rsidTr="00364A4F">
        <w:trPr>
          <w:jc w:val="center"/>
        </w:trPr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EB8AB3" w14:textId="77777777" w:rsidR="00F44AD2" w:rsidRPr="00643947" w:rsidRDefault="00F44AD2" w:rsidP="00364A4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nil"/>
            </w:tcBorders>
            <w:shd w:val="clear" w:color="auto" w:fill="auto"/>
          </w:tcPr>
          <w:p w14:paraId="7B34B8C2" w14:textId="77777777" w:rsidR="00F44AD2" w:rsidRPr="00643947" w:rsidRDefault="00F44AD2" w:rsidP="00364A4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14:paraId="30A0F279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 xml:space="preserve">Nodevas apmērs par </w:t>
            </w:r>
          </w:p>
          <w:p w14:paraId="2982D982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dienu</w:t>
            </w:r>
          </w:p>
        </w:tc>
        <w:tc>
          <w:tcPr>
            <w:tcW w:w="1460" w:type="dxa"/>
            <w:shd w:val="clear" w:color="auto" w:fill="auto"/>
          </w:tcPr>
          <w:p w14:paraId="1BDF29FE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Nodevas apmērs par mēnesi</w:t>
            </w:r>
          </w:p>
        </w:tc>
      </w:tr>
      <w:tr w:rsidR="00F44AD2" w:rsidRPr="00643947" w14:paraId="228C33C1" w14:textId="77777777" w:rsidTr="00364A4F">
        <w:trPr>
          <w:jc w:val="center"/>
        </w:trPr>
        <w:tc>
          <w:tcPr>
            <w:tcW w:w="974" w:type="dxa"/>
            <w:shd w:val="clear" w:color="auto" w:fill="auto"/>
          </w:tcPr>
          <w:p w14:paraId="4383B755" w14:textId="312AD253" w:rsidR="00F44AD2" w:rsidRPr="00643947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643947">
              <w:rPr>
                <w:sz w:val="22"/>
                <w:szCs w:val="22"/>
              </w:rPr>
              <w:t>.1.1.</w:t>
            </w:r>
          </w:p>
        </w:tc>
        <w:tc>
          <w:tcPr>
            <w:tcW w:w="5416" w:type="dxa"/>
            <w:shd w:val="clear" w:color="auto" w:fill="auto"/>
          </w:tcPr>
          <w:p w14:paraId="2F1D05BB" w14:textId="49FAFCAB" w:rsidR="00F44AD2" w:rsidRPr="00643947" w:rsidRDefault="00F0181B" w:rsidP="00364A4F">
            <w:pPr>
              <w:widowControl w:val="0"/>
              <w:jc w:val="both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P</w:t>
            </w:r>
            <w:r w:rsidR="00F44AD2" w:rsidRPr="00643947">
              <w:rPr>
                <w:sz w:val="22"/>
                <w:szCs w:val="22"/>
              </w:rPr>
              <w:t>ar tirdzniecību ar pašaudzētiem / savvaļas ziediem, zariem, no tiem izgatavotiem izstrādājumiem, savvaļas ogām, augļiem, riekstiem un sēnēm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771A636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0,25 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2E021FD7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3,75 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643947" w14:paraId="29BB5D46" w14:textId="77777777" w:rsidTr="00364A4F">
        <w:trPr>
          <w:trHeight w:val="405"/>
          <w:jc w:val="center"/>
        </w:trPr>
        <w:tc>
          <w:tcPr>
            <w:tcW w:w="974" w:type="dxa"/>
            <w:shd w:val="clear" w:color="auto" w:fill="auto"/>
          </w:tcPr>
          <w:p w14:paraId="77AA32E0" w14:textId="52D37B6A" w:rsidR="00F44AD2" w:rsidRPr="00643947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643947">
              <w:rPr>
                <w:sz w:val="22"/>
                <w:szCs w:val="22"/>
              </w:rPr>
              <w:t>.1.2.</w:t>
            </w:r>
          </w:p>
        </w:tc>
        <w:tc>
          <w:tcPr>
            <w:tcW w:w="5416" w:type="dxa"/>
            <w:shd w:val="clear" w:color="auto" w:fill="auto"/>
          </w:tcPr>
          <w:p w14:paraId="576EAB51" w14:textId="3CBBF673" w:rsidR="00F44AD2" w:rsidRPr="00643947" w:rsidRDefault="00F0181B" w:rsidP="00364A4F">
            <w:pPr>
              <w:widowControl w:val="0"/>
              <w:jc w:val="both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P</w:t>
            </w:r>
            <w:r w:rsidR="00F44AD2" w:rsidRPr="00643947">
              <w:rPr>
                <w:sz w:val="22"/>
                <w:szCs w:val="22"/>
              </w:rPr>
              <w:t>ar tirdzniecību ar Ziemassvētkiem paredzētiem nocirstiem vai podos augošiem dažādu sugu skuju kokiem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4BAF2AA7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5,00 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1A04158C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-</w:t>
            </w:r>
          </w:p>
        </w:tc>
      </w:tr>
      <w:tr w:rsidR="00F44AD2" w:rsidRPr="00643947" w14:paraId="6AC82C38" w14:textId="77777777" w:rsidTr="00364A4F">
        <w:trPr>
          <w:trHeight w:val="410"/>
          <w:jc w:val="center"/>
        </w:trPr>
        <w:tc>
          <w:tcPr>
            <w:tcW w:w="974" w:type="dxa"/>
            <w:shd w:val="clear" w:color="auto" w:fill="auto"/>
          </w:tcPr>
          <w:p w14:paraId="13F60FDD" w14:textId="1632735E" w:rsidR="00F44AD2" w:rsidRPr="00643947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643947">
              <w:rPr>
                <w:sz w:val="22"/>
                <w:szCs w:val="22"/>
              </w:rPr>
              <w:t>.1.3.</w:t>
            </w:r>
          </w:p>
        </w:tc>
        <w:tc>
          <w:tcPr>
            <w:tcW w:w="5416" w:type="dxa"/>
            <w:shd w:val="clear" w:color="auto" w:fill="auto"/>
          </w:tcPr>
          <w:p w14:paraId="61CB450F" w14:textId="11EA7AD0" w:rsidR="00F44AD2" w:rsidRPr="00643947" w:rsidRDefault="00F0181B" w:rsidP="00364A4F">
            <w:pPr>
              <w:widowControl w:val="0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P</w:t>
            </w:r>
            <w:r w:rsidR="00F44AD2" w:rsidRPr="00643947">
              <w:rPr>
                <w:sz w:val="22"/>
                <w:szCs w:val="22"/>
              </w:rPr>
              <w:t>ar tirdzniecību ar pašu ražotu lauksaimniecības produkciju un/vai amatniecības precēm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4E253DFE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2,00 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05C8288C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30,00 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643947" w14:paraId="5A707274" w14:textId="77777777" w:rsidTr="00364A4F">
        <w:trPr>
          <w:trHeight w:val="416"/>
          <w:jc w:val="center"/>
        </w:trPr>
        <w:tc>
          <w:tcPr>
            <w:tcW w:w="974" w:type="dxa"/>
            <w:shd w:val="clear" w:color="auto" w:fill="auto"/>
          </w:tcPr>
          <w:p w14:paraId="1C554460" w14:textId="2880992B" w:rsidR="00F44AD2" w:rsidRPr="00643947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643947">
              <w:rPr>
                <w:sz w:val="22"/>
                <w:szCs w:val="22"/>
              </w:rPr>
              <w:t>.1.4.</w:t>
            </w:r>
          </w:p>
        </w:tc>
        <w:tc>
          <w:tcPr>
            <w:tcW w:w="5416" w:type="dxa"/>
            <w:shd w:val="clear" w:color="auto" w:fill="auto"/>
          </w:tcPr>
          <w:p w14:paraId="0E2CDD3C" w14:textId="6B7639A7" w:rsidR="00F44AD2" w:rsidRPr="00643947" w:rsidRDefault="00F0181B" w:rsidP="00364A4F">
            <w:pPr>
              <w:widowControl w:val="0"/>
              <w:jc w:val="both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P</w:t>
            </w:r>
            <w:r w:rsidR="00F44AD2" w:rsidRPr="00643947">
              <w:rPr>
                <w:sz w:val="22"/>
                <w:szCs w:val="22"/>
              </w:rPr>
              <w:t>ar tirdzniecību ar pārtikas precēm un bezalkoholiskajiem dzērieniem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A300FC6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2,00 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50DA1BFC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30,00 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643947" w14:paraId="5DAE2C14" w14:textId="77777777" w:rsidTr="00364A4F">
        <w:trPr>
          <w:trHeight w:val="409"/>
          <w:jc w:val="center"/>
        </w:trPr>
        <w:tc>
          <w:tcPr>
            <w:tcW w:w="974" w:type="dxa"/>
            <w:shd w:val="clear" w:color="auto" w:fill="auto"/>
          </w:tcPr>
          <w:p w14:paraId="26E3B92A" w14:textId="6880CD0D" w:rsidR="00F44AD2" w:rsidRPr="00643947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643947">
              <w:rPr>
                <w:sz w:val="22"/>
                <w:szCs w:val="22"/>
              </w:rPr>
              <w:t>.1.5.</w:t>
            </w:r>
          </w:p>
        </w:tc>
        <w:tc>
          <w:tcPr>
            <w:tcW w:w="5416" w:type="dxa"/>
            <w:shd w:val="clear" w:color="auto" w:fill="auto"/>
          </w:tcPr>
          <w:p w14:paraId="09433EC0" w14:textId="318EAF6F" w:rsidR="00F44AD2" w:rsidRPr="00643947" w:rsidRDefault="00F0181B" w:rsidP="00364A4F">
            <w:pPr>
              <w:widowControl w:val="0"/>
              <w:jc w:val="both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P</w:t>
            </w:r>
            <w:r w:rsidR="00F44AD2" w:rsidRPr="00643947">
              <w:rPr>
                <w:sz w:val="22"/>
                <w:szCs w:val="22"/>
              </w:rPr>
              <w:t>ar tirdzniecību ar rūpnieciski ražotām nepārtikas precēm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3CB11F4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5,00 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507CC569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75,00 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643947" w14:paraId="20EF4BD5" w14:textId="77777777" w:rsidTr="00364A4F">
        <w:trPr>
          <w:trHeight w:val="409"/>
          <w:jc w:val="center"/>
        </w:trPr>
        <w:tc>
          <w:tcPr>
            <w:tcW w:w="974" w:type="dxa"/>
            <w:shd w:val="clear" w:color="auto" w:fill="auto"/>
          </w:tcPr>
          <w:p w14:paraId="7DDDDA6C" w14:textId="30476209" w:rsidR="00F44AD2" w:rsidRPr="00643947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643947">
              <w:rPr>
                <w:sz w:val="22"/>
                <w:szCs w:val="22"/>
              </w:rPr>
              <w:t>.1.6.</w:t>
            </w:r>
          </w:p>
        </w:tc>
        <w:tc>
          <w:tcPr>
            <w:tcW w:w="5416" w:type="dxa"/>
            <w:shd w:val="clear" w:color="auto" w:fill="auto"/>
          </w:tcPr>
          <w:p w14:paraId="4311554C" w14:textId="49ED013A" w:rsidR="00F44AD2" w:rsidRPr="00643947" w:rsidRDefault="00F0181B" w:rsidP="00364A4F">
            <w:pPr>
              <w:widowControl w:val="0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P</w:t>
            </w:r>
            <w:r w:rsidR="00F44AD2" w:rsidRPr="00643947">
              <w:rPr>
                <w:sz w:val="22"/>
                <w:szCs w:val="22"/>
              </w:rPr>
              <w:t>ar tirdzniecību ar alkoholiskajiem dzērieniem, kuros faktiskais spirta daudzums ir līdz 14 tilpumprocentiem (ieskaitot)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B022C63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10,00 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6D6D9B64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150,00 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643947" w14:paraId="1D06A4E8" w14:textId="77777777" w:rsidTr="00364A4F">
        <w:trPr>
          <w:trHeight w:val="409"/>
          <w:jc w:val="center"/>
        </w:trPr>
        <w:tc>
          <w:tcPr>
            <w:tcW w:w="974" w:type="dxa"/>
            <w:shd w:val="clear" w:color="auto" w:fill="auto"/>
          </w:tcPr>
          <w:p w14:paraId="173CF1A3" w14:textId="3D88C5D7" w:rsidR="00F44AD2" w:rsidRPr="00643947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643947">
              <w:rPr>
                <w:sz w:val="22"/>
                <w:szCs w:val="22"/>
              </w:rPr>
              <w:t>.1.7.</w:t>
            </w:r>
          </w:p>
        </w:tc>
        <w:tc>
          <w:tcPr>
            <w:tcW w:w="5416" w:type="dxa"/>
            <w:shd w:val="clear" w:color="auto" w:fill="auto"/>
          </w:tcPr>
          <w:p w14:paraId="180ECA17" w14:textId="2454E7FC" w:rsidR="00F44AD2" w:rsidRPr="00643947" w:rsidRDefault="00F0181B" w:rsidP="00364A4F">
            <w:pPr>
              <w:widowControl w:val="0"/>
              <w:jc w:val="both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P</w:t>
            </w:r>
            <w:r w:rsidR="00F44AD2" w:rsidRPr="00643947">
              <w:rPr>
                <w:sz w:val="22"/>
                <w:szCs w:val="22"/>
              </w:rPr>
              <w:t>ar tirdzniecību ar alkoholiskajiem dzērieniem, kuros faktiskais spirta daudzums pārsniedz 14 tilpumprocentus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A6B9FF6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100,00 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5DE45E68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1500,00 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643947" w14:paraId="54E48E31" w14:textId="77777777" w:rsidTr="00364A4F">
        <w:trPr>
          <w:trHeight w:val="409"/>
          <w:jc w:val="center"/>
        </w:trPr>
        <w:tc>
          <w:tcPr>
            <w:tcW w:w="974" w:type="dxa"/>
            <w:shd w:val="clear" w:color="auto" w:fill="auto"/>
          </w:tcPr>
          <w:p w14:paraId="22F12C0E" w14:textId="431AA963" w:rsidR="00F44AD2" w:rsidRPr="00643947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643947">
              <w:rPr>
                <w:sz w:val="22"/>
                <w:szCs w:val="22"/>
              </w:rPr>
              <w:t>.1.8.</w:t>
            </w:r>
          </w:p>
        </w:tc>
        <w:tc>
          <w:tcPr>
            <w:tcW w:w="5416" w:type="dxa"/>
            <w:shd w:val="clear" w:color="auto" w:fill="auto"/>
          </w:tcPr>
          <w:p w14:paraId="1933CB69" w14:textId="6854872F" w:rsidR="00F44AD2" w:rsidRPr="00643947" w:rsidRDefault="00F0181B" w:rsidP="00364A4F">
            <w:pPr>
              <w:widowControl w:val="0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P</w:t>
            </w:r>
            <w:r w:rsidR="00F44AD2" w:rsidRPr="00643947">
              <w:rPr>
                <w:sz w:val="22"/>
                <w:szCs w:val="22"/>
              </w:rPr>
              <w:t>ar tirdzniecības vietu bez produkcijas realizēšanas (prezentācijas, degustācijas u.c.)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30F4911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2,00 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2C730DC8" w14:textId="77777777" w:rsidR="00F44AD2" w:rsidRPr="00643947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643947">
              <w:rPr>
                <w:sz w:val="22"/>
                <w:szCs w:val="22"/>
              </w:rPr>
              <w:t>30,00 </w:t>
            </w:r>
            <w:proofErr w:type="spellStart"/>
            <w:r w:rsidRPr="00643947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</w:tbl>
    <w:p w14:paraId="555B23FC" w14:textId="77399204" w:rsidR="00643947" w:rsidRDefault="00643947">
      <w:pPr>
        <w:suppressAutoHyphens w:val="0"/>
        <w:rPr>
          <w:sz w:val="22"/>
          <w:szCs w:val="22"/>
        </w:rPr>
      </w:pPr>
    </w:p>
    <w:p w14:paraId="48EABAA7" w14:textId="70E12476" w:rsidR="00F44AD2" w:rsidRPr="00D64860" w:rsidRDefault="009255B1" w:rsidP="002A7E6E">
      <w:pPr>
        <w:widowControl w:val="0"/>
        <w:suppressAutoHyphens w:val="0"/>
        <w:spacing w:after="40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553B7" w:rsidRPr="00643947">
        <w:rPr>
          <w:sz w:val="22"/>
          <w:szCs w:val="22"/>
        </w:rPr>
        <w:t xml:space="preserve">.2. </w:t>
      </w:r>
      <w:r w:rsidR="00F44AD2" w:rsidRPr="00643947">
        <w:rPr>
          <w:sz w:val="22"/>
          <w:szCs w:val="22"/>
        </w:rPr>
        <w:t>tirdzniecība publisku  kultūras, sporta u.c. pasākumu laikā (</w:t>
      </w:r>
      <w:proofErr w:type="spellStart"/>
      <w:r w:rsidR="00F44AD2" w:rsidRPr="00643947">
        <w:rPr>
          <w:i/>
          <w:sz w:val="22"/>
          <w:szCs w:val="22"/>
        </w:rPr>
        <w:t>euro</w:t>
      </w:r>
      <w:proofErr w:type="spellEnd"/>
      <w:r w:rsidR="00F44AD2" w:rsidRPr="00643947">
        <w:rPr>
          <w:sz w:val="22"/>
          <w:szCs w:val="22"/>
        </w:rPr>
        <w:t xml:space="preserve"> dienā par vienu tirdzniecības vietu neatkarīgi no tirgošanās ilguma):</w:t>
      </w:r>
    </w:p>
    <w:tbl>
      <w:tblPr>
        <w:tblW w:w="92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6790"/>
        <w:gridCol w:w="1521"/>
      </w:tblGrid>
      <w:tr w:rsidR="00F44AD2" w:rsidRPr="00D64860" w14:paraId="77FD4838" w14:textId="77777777" w:rsidTr="00BC196E"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915C64A" w14:textId="77777777" w:rsidR="00F44AD2" w:rsidRPr="00D64860" w:rsidRDefault="00F44AD2" w:rsidP="00364A4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790" w:type="dxa"/>
            <w:tcBorders>
              <w:top w:val="nil"/>
              <w:left w:val="nil"/>
            </w:tcBorders>
            <w:shd w:val="clear" w:color="auto" w:fill="auto"/>
          </w:tcPr>
          <w:p w14:paraId="2364BD15" w14:textId="77777777" w:rsidR="00F44AD2" w:rsidRPr="00D64860" w:rsidRDefault="00F44AD2" w:rsidP="00364A4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</w:tcPr>
          <w:p w14:paraId="6AB68AF2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Nodevas apmērs par dienu</w:t>
            </w:r>
          </w:p>
        </w:tc>
      </w:tr>
      <w:tr w:rsidR="00F44AD2" w:rsidRPr="00D64860" w14:paraId="46A17CDA" w14:textId="77777777" w:rsidTr="00BC196E">
        <w:tc>
          <w:tcPr>
            <w:tcW w:w="968" w:type="dxa"/>
            <w:shd w:val="clear" w:color="auto" w:fill="auto"/>
          </w:tcPr>
          <w:p w14:paraId="4AC8722C" w14:textId="0840B97B" w:rsidR="00F44AD2" w:rsidRPr="00D64860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.2.1.</w:t>
            </w:r>
          </w:p>
        </w:tc>
        <w:tc>
          <w:tcPr>
            <w:tcW w:w="6790" w:type="dxa"/>
            <w:shd w:val="clear" w:color="auto" w:fill="auto"/>
          </w:tcPr>
          <w:p w14:paraId="06D0D622" w14:textId="0DD311B6" w:rsidR="00F44AD2" w:rsidRPr="00D64860" w:rsidRDefault="00F0181B" w:rsidP="00364A4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44AD2" w:rsidRPr="00D64860">
              <w:rPr>
                <w:sz w:val="22"/>
                <w:szCs w:val="22"/>
              </w:rPr>
              <w:t>ar tirdzniecību ar pašu ražotu lauksaimniecības produkciju un/vai amatniecības precēm</w:t>
            </w:r>
          </w:p>
        </w:tc>
        <w:tc>
          <w:tcPr>
            <w:tcW w:w="1521" w:type="dxa"/>
            <w:shd w:val="clear" w:color="auto" w:fill="auto"/>
          </w:tcPr>
          <w:p w14:paraId="14B38928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4,00 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5749E443" w14:textId="77777777" w:rsidTr="00BC196E">
        <w:trPr>
          <w:trHeight w:val="312"/>
        </w:trPr>
        <w:tc>
          <w:tcPr>
            <w:tcW w:w="968" w:type="dxa"/>
            <w:shd w:val="clear" w:color="auto" w:fill="auto"/>
          </w:tcPr>
          <w:p w14:paraId="3C3F8F50" w14:textId="36186BD7" w:rsidR="00F44AD2" w:rsidRPr="00D64860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.2.2.</w:t>
            </w:r>
          </w:p>
        </w:tc>
        <w:tc>
          <w:tcPr>
            <w:tcW w:w="6790" w:type="dxa"/>
            <w:shd w:val="clear" w:color="auto" w:fill="auto"/>
          </w:tcPr>
          <w:p w14:paraId="6D69BAEA" w14:textId="755B1B5A" w:rsidR="00F44AD2" w:rsidRPr="00D64860" w:rsidRDefault="00F0181B" w:rsidP="00364A4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44AD2" w:rsidRPr="00D64860">
              <w:rPr>
                <w:sz w:val="22"/>
                <w:szCs w:val="22"/>
              </w:rPr>
              <w:t>ar tirdzniecību ar pārtikas precēm un bezalkoholiskajiem dzērieniem</w:t>
            </w:r>
          </w:p>
        </w:tc>
        <w:tc>
          <w:tcPr>
            <w:tcW w:w="1521" w:type="dxa"/>
            <w:shd w:val="clear" w:color="auto" w:fill="auto"/>
          </w:tcPr>
          <w:p w14:paraId="0C348E75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6,00 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2D41FFA7" w14:textId="77777777" w:rsidTr="00BC196E">
        <w:trPr>
          <w:trHeight w:val="417"/>
        </w:trPr>
        <w:tc>
          <w:tcPr>
            <w:tcW w:w="968" w:type="dxa"/>
            <w:shd w:val="clear" w:color="auto" w:fill="auto"/>
          </w:tcPr>
          <w:p w14:paraId="48C6BC4D" w14:textId="61EDEDDF" w:rsidR="00F44AD2" w:rsidRPr="00D64860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.2.3.</w:t>
            </w:r>
          </w:p>
        </w:tc>
        <w:tc>
          <w:tcPr>
            <w:tcW w:w="6790" w:type="dxa"/>
            <w:shd w:val="clear" w:color="auto" w:fill="auto"/>
          </w:tcPr>
          <w:p w14:paraId="0B32A746" w14:textId="43353A4A" w:rsidR="00F44AD2" w:rsidRPr="00D64860" w:rsidRDefault="00F0181B" w:rsidP="00364A4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44AD2" w:rsidRPr="00D64860">
              <w:rPr>
                <w:sz w:val="22"/>
                <w:szCs w:val="22"/>
              </w:rPr>
              <w:t>ar tirdzniecību ar rūpnieciski ražotām nepārtikas precēm</w:t>
            </w:r>
          </w:p>
        </w:tc>
        <w:tc>
          <w:tcPr>
            <w:tcW w:w="1521" w:type="dxa"/>
            <w:shd w:val="clear" w:color="auto" w:fill="auto"/>
          </w:tcPr>
          <w:p w14:paraId="3147DEFB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6,00 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3A71A1F3" w14:textId="77777777" w:rsidTr="00BC196E">
        <w:trPr>
          <w:trHeight w:val="408"/>
        </w:trPr>
        <w:tc>
          <w:tcPr>
            <w:tcW w:w="968" w:type="dxa"/>
            <w:shd w:val="clear" w:color="auto" w:fill="auto"/>
          </w:tcPr>
          <w:p w14:paraId="57F9738C" w14:textId="7FCB6AE2" w:rsidR="00F44AD2" w:rsidRPr="00D64860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.2.4.</w:t>
            </w:r>
          </w:p>
        </w:tc>
        <w:tc>
          <w:tcPr>
            <w:tcW w:w="6790" w:type="dxa"/>
            <w:shd w:val="clear" w:color="auto" w:fill="auto"/>
          </w:tcPr>
          <w:p w14:paraId="17D29F73" w14:textId="6C0A069E" w:rsidR="00F44AD2" w:rsidRPr="00D64860" w:rsidRDefault="00F0181B" w:rsidP="00364A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44AD2" w:rsidRPr="00D64860">
              <w:rPr>
                <w:sz w:val="22"/>
                <w:szCs w:val="22"/>
              </w:rPr>
              <w:t>ar tirdzniecību ar alkoholiskajiem dzērieniem, kuros faktiskais spirta daudzums ir līdz 14 tilpumprocentiem (ieskaitot)</w:t>
            </w:r>
          </w:p>
        </w:tc>
        <w:tc>
          <w:tcPr>
            <w:tcW w:w="1521" w:type="dxa"/>
            <w:shd w:val="clear" w:color="auto" w:fill="auto"/>
          </w:tcPr>
          <w:p w14:paraId="063BAD3D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20,00 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2FF23473" w14:textId="77777777" w:rsidTr="00BC196E">
        <w:tc>
          <w:tcPr>
            <w:tcW w:w="968" w:type="dxa"/>
            <w:shd w:val="clear" w:color="auto" w:fill="auto"/>
          </w:tcPr>
          <w:p w14:paraId="345EC83C" w14:textId="39D06F5D" w:rsidR="00F44AD2" w:rsidRPr="00D64860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.2.5.</w:t>
            </w:r>
          </w:p>
        </w:tc>
        <w:tc>
          <w:tcPr>
            <w:tcW w:w="6790" w:type="dxa"/>
            <w:shd w:val="clear" w:color="auto" w:fill="auto"/>
          </w:tcPr>
          <w:p w14:paraId="33348149" w14:textId="57ACBE27" w:rsidR="00F44AD2" w:rsidRPr="00D64860" w:rsidRDefault="00F0181B" w:rsidP="00364A4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44AD2" w:rsidRPr="00D64860">
              <w:rPr>
                <w:sz w:val="22"/>
                <w:szCs w:val="22"/>
              </w:rPr>
              <w:t>ar tirdzniecību ar alkoholiskajiem dzērieniem, kuros faktiskais spirta daudzums pārsniedz 14 tilpumprocentus, un/vai tabakas izstrādājumiem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0509F0C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50,00 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4FF1BD70" w14:textId="77777777" w:rsidTr="00BC196E">
        <w:trPr>
          <w:trHeight w:val="322"/>
        </w:trPr>
        <w:tc>
          <w:tcPr>
            <w:tcW w:w="968" w:type="dxa"/>
            <w:shd w:val="clear" w:color="auto" w:fill="auto"/>
          </w:tcPr>
          <w:p w14:paraId="79D2F63E" w14:textId="0C4D2804" w:rsidR="00F44AD2" w:rsidRPr="00D64860" w:rsidRDefault="009255B1" w:rsidP="00364A4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.2.6.</w:t>
            </w:r>
          </w:p>
        </w:tc>
        <w:tc>
          <w:tcPr>
            <w:tcW w:w="6790" w:type="dxa"/>
            <w:shd w:val="clear" w:color="auto" w:fill="auto"/>
          </w:tcPr>
          <w:p w14:paraId="2D3DA847" w14:textId="1907C798" w:rsidR="00F44AD2" w:rsidRPr="00D64860" w:rsidRDefault="00F0181B" w:rsidP="00364A4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44AD2" w:rsidRPr="00D64860">
              <w:rPr>
                <w:sz w:val="22"/>
                <w:szCs w:val="22"/>
              </w:rPr>
              <w:t>ar tirdzniecības vietu bez produkcijas realizēšanas (prezentācijas, degustācijas u.c.)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16D7A18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3,00 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</w:tbl>
    <w:p w14:paraId="07FD5FE9" w14:textId="77777777" w:rsidR="00F44AD2" w:rsidRDefault="00F44AD2" w:rsidP="00F44AD2">
      <w:pPr>
        <w:tabs>
          <w:tab w:val="num" w:pos="540"/>
        </w:tabs>
        <w:jc w:val="center"/>
        <w:rPr>
          <w:bCs/>
          <w:sz w:val="22"/>
          <w:szCs w:val="22"/>
        </w:rPr>
      </w:pPr>
    </w:p>
    <w:p w14:paraId="05A653AD" w14:textId="77777777" w:rsidR="009255B1" w:rsidRPr="00D64860" w:rsidRDefault="009255B1" w:rsidP="00F44AD2">
      <w:pPr>
        <w:tabs>
          <w:tab w:val="num" w:pos="540"/>
        </w:tabs>
        <w:jc w:val="center"/>
        <w:rPr>
          <w:bCs/>
          <w:sz w:val="22"/>
          <w:szCs w:val="22"/>
        </w:rPr>
      </w:pPr>
    </w:p>
    <w:p w14:paraId="1E55288A" w14:textId="0704E425" w:rsidR="00F44AD2" w:rsidRPr="00D64860" w:rsidRDefault="009255B1" w:rsidP="002A7E6E">
      <w:pPr>
        <w:widowControl w:val="0"/>
        <w:suppressAutoHyphens w:val="0"/>
        <w:spacing w:after="40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553B7" w:rsidRPr="00D64860">
        <w:rPr>
          <w:sz w:val="22"/>
          <w:szCs w:val="22"/>
        </w:rPr>
        <w:t xml:space="preserve">.3. </w:t>
      </w:r>
      <w:r w:rsidR="00F44AD2" w:rsidRPr="00D64860">
        <w:rPr>
          <w:sz w:val="22"/>
          <w:szCs w:val="22"/>
        </w:rPr>
        <w:t>Sabiedriskās ēdināšanas pakalpojumu īslaicīga sniegšana (līdz 5 dienām) publiskās vietās pasākumu laikā (</w:t>
      </w:r>
      <w:proofErr w:type="spellStart"/>
      <w:r w:rsidR="00F44AD2" w:rsidRPr="00D64860">
        <w:rPr>
          <w:i/>
          <w:sz w:val="22"/>
          <w:szCs w:val="22"/>
        </w:rPr>
        <w:t>euro</w:t>
      </w:r>
      <w:proofErr w:type="spellEnd"/>
      <w:r w:rsidR="00F44AD2" w:rsidRPr="00D64860">
        <w:rPr>
          <w:sz w:val="22"/>
          <w:szCs w:val="22"/>
        </w:rPr>
        <w:t xml:space="preserve"> dienā par vienu tirdzniecības vietu):</w:t>
      </w: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444"/>
        <w:gridCol w:w="1559"/>
      </w:tblGrid>
      <w:tr w:rsidR="00F44AD2" w:rsidRPr="00D64860" w14:paraId="4FBB1B9C" w14:textId="77777777" w:rsidTr="00364A4F"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010721" w14:textId="77777777" w:rsidR="00F44AD2" w:rsidRPr="00D64860" w:rsidRDefault="00F44AD2" w:rsidP="00364A4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444" w:type="dxa"/>
            <w:tcBorders>
              <w:top w:val="nil"/>
              <w:left w:val="nil"/>
            </w:tcBorders>
            <w:shd w:val="clear" w:color="auto" w:fill="auto"/>
          </w:tcPr>
          <w:p w14:paraId="767B6463" w14:textId="77777777" w:rsidR="00F44AD2" w:rsidRPr="00D64860" w:rsidRDefault="00F44AD2" w:rsidP="00364A4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C71D47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Nodevas apmērs par dienu</w:t>
            </w:r>
          </w:p>
        </w:tc>
      </w:tr>
      <w:tr w:rsidR="00F44AD2" w:rsidRPr="00D64860" w14:paraId="1027C67B" w14:textId="77777777" w:rsidTr="00364A4F">
        <w:tc>
          <w:tcPr>
            <w:tcW w:w="959" w:type="dxa"/>
            <w:shd w:val="clear" w:color="auto" w:fill="auto"/>
            <w:vAlign w:val="center"/>
          </w:tcPr>
          <w:p w14:paraId="581F2263" w14:textId="61B105E1" w:rsidR="00F44AD2" w:rsidRPr="00D64860" w:rsidRDefault="009255B1" w:rsidP="00364A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.3.1.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3D770D53" w14:textId="1C7189B4" w:rsidR="00F44AD2" w:rsidRPr="00D64860" w:rsidRDefault="004740FF" w:rsidP="00364A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44AD2" w:rsidRPr="00D64860">
              <w:rPr>
                <w:sz w:val="22"/>
                <w:szCs w:val="22"/>
              </w:rPr>
              <w:t xml:space="preserve">ar sabiedriskās ēdināšanas pakalpojumu sniegšanu bez alkoholisko dzērienu realizācijas - Ostas ielā (Ventmalā), </w:t>
            </w:r>
            <w:proofErr w:type="spellStart"/>
            <w:r w:rsidR="00F44AD2" w:rsidRPr="00D64860">
              <w:rPr>
                <w:sz w:val="22"/>
                <w:szCs w:val="22"/>
              </w:rPr>
              <w:t>Reņķa</w:t>
            </w:r>
            <w:proofErr w:type="spellEnd"/>
            <w:r w:rsidR="00F44AD2" w:rsidRPr="00D64860">
              <w:rPr>
                <w:sz w:val="22"/>
                <w:szCs w:val="22"/>
              </w:rPr>
              <w:t xml:space="preserve"> dārzā, Lielajā laukumā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470F6F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15,00 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3D3FA49F" w14:textId="77777777" w:rsidTr="00364A4F">
        <w:trPr>
          <w:trHeight w:val="382"/>
        </w:trPr>
        <w:tc>
          <w:tcPr>
            <w:tcW w:w="959" w:type="dxa"/>
            <w:shd w:val="clear" w:color="auto" w:fill="auto"/>
            <w:vAlign w:val="center"/>
          </w:tcPr>
          <w:p w14:paraId="60F61627" w14:textId="5F3B698B" w:rsidR="00F44AD2" w:rsidRPr="00D64860" w:rsidRDefault="009255B1" w:rsidP="00364A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.3.2.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5BBCBC38" w14:textId="054CED6A" w:rsidR="00F44AD2" w:rsidRPr="00D64860" w:rsidRDefault="004740FF" w:rsidP="00364A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44AD2" w:rsidRPr="00D64860">
              <w:rPr>
                <w:sz w:val="22"/>
                <w:szCs w:val="22"/>
              </w:rPr>
              <w:t xml:space="preserve">ar sabiedriskās ēdināšanas pakalpojumu sniegšanu bez alkoholisko dzērienu realizācijas - pārējā pilsētas teritorijā, kas nav minēta </w:t>
            </w:r>
            <w:r w:rsidR="009255B1"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.3.1.apakšpunktā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D9951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10,00 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5782319E" w14:textId="77777777" w:rsidTr="00364A4F">
        <w:trPr>
          <w:trHeight w:val="408"/>
        </w:trPr>
        <w:tc>
          <w:tcPr>
            <w:tcW w:w="959" w:type="dxa"/>
            <w:shd w:val="clear" w:color="auto" w:fill="auto"/>
            <w:vAlign w:val="center"/>
          </w:tcPr>
          <w:p w14:paraId="4D9B4CB1" w14:textId="733CAEE8" w:rsidR="00F44AD2" w:rsidRPr="00D64860" w:rsidRDefault="009255B1" w:rsidP="00364A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.3.3.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59D9EF7A" w14:textId="3E995315" w:rsidR="00F44AD2" w:rsidRPr="00D64860" w:rsidRDefault="004740FF" w:rsidP="00364A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44AD2" w:rsidRPr="00D64860">
              <w:rPr>
                <w:sz w:val="22"/>
                <w:szCs w:val="22"/>
              </w:rPr>
              <w:t xml:space="preserve">ar sabiedriskās ēdināšanas pakalpojumu sniegšanu ar alkoholisko dzērienu realizāciju - Ostas ielā (Ventmalā), </w:t>
            </w:r>
            <w:proofErr w:type="spellStart"/>
            <w:r w:rsidR="00F44AD2" w:rsidRPr="00D64860">
              <w:rPr>
                <w:sz w:val="22"/>
                <w:szCs w:val="22"/>
              </w:rPr>
              <w:t>Reņķa</w:t>
            </w:r>
            <w:proofErr w:type="spellEnd"/>
            <w:r w:rsidR="00F44AD2" w:rsidRPr="00D64860">
              <w:rPr>
                <w:sz w:val="22"/>
                <w:szCs w:val="22"/>
              </w:rPr>
              <w:t xml:space="preserve"> dārzā, Lielajā laukumā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C4F89C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30,00 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7CFB0DA8" w14:textId="77777777" w:rsidTr="00364A4F">
        <w:trPr>
          <w:trHeight w:val="433"/>
        </w:trPr>
        <w:tc>
          <w:tcPr>
            <w:tcW w:w="959" w:type="dxa"/>
            <w:shd w:val="clear" w:color="auto" w:fill="auto"/>
            <w:vAlign w:val="center"/>
          </w:tcPr>
          <w:p w14:paraId="38B65609" w14:textId="7A0EEB58" w:rsidR="00F44AD2" w:rsidRPr="00D64860" w:rsidRDefault="009255B1" w:rsidP="00364A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.3.4.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460F76BA" w14:textId="296792EB" w:rsidR="00F44AD2" w:rsidRPr="00D64860" w:rsidRDefault="004740FF" w:rsidP="00364A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44AD2" w:rsidRPr="00D64860">
              <w:rPr>
                <w:sz w:val="22"/>
                <w:szCs w:val="22"/>
              </w:rPr>
              <w:t xml:space="preserve">ar sabiedriskās ēdināšanas pakalpojumu sniegšanu ar alkoholisko dzērienu realizāciju - pārējā pilsētas teritorijā, kas nav minēta </w:t>
            </w:r>
            <w:r w:rsidR="009255B1">
              <w:rPr>
                <w:sz w:val="22"/>
                <w:szCs w:val="22"/>
              </w:rPr>
              <w:t>7</w:t>
            </w:r>
            <w:r w:rsidR="00F44AD2" w:rsidRPr="00D64860">
              <w:rPr>
                <w:sz w:val="22"/>
                <w:szCs w:val="22"/>
              </w:rPr>
              <w:t>.3.3.apakšpunktā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4AA725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20,00 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</w:tbl>
    <w:p w14:paraId="4647D05B" w14:textId="77777777" w:rsidR="00F44AD2" w:rsidRPr="00D64860" w:rsidRDefault="00F44AD2" w:rsidP="00F44AD2">
      <w:pPr>
        <w:tabs>
          <w:tab w:val="num" w:pos="540"/>
        </w:tabs>
        <w:rPr>
          <w:bCs/>
          <w:sz w:val="22"/>
          <w:szCs w:val="22"/>
        </w:rPr>
      </w:pPr>
    </w:p>
    <w:p w14:paraId="4C11034E" w14:textId="317F7B7D" w:rsidR="00F44AD2" w:rsidRPr="00D64860" w:rsidRDefault="00F44AD2" w:rsidP="008322E7">
      <w:pPr>
        <w:widowControl w:val="0"/>
        <w:numPr>
          <w:ilvl w:val="0"/>
          <w:numId w:val="42"/>
        </w:numPr>
        <w:tabs>
          <w:tab w:val="clear" w:pos="360"/>
          <w:tab w:val="num" w:pos="567"/>
        </w:tabs>
        <w:suppressAutoHyphens w:val="0"/>
        <w:spacing w:after="80"/>
        <w:ind w:left="538" w:hanging="357"/>
        <w:jc w:val="both"/>
        <w:rPr>
          <w:sz w:val="22"/>
          <w:szCs w:val="22"/>
        </w:rPr>
      </w:pPr>
      <w:r w:rsidRPr="00D64860">
        <w:rPr>
          <w:sz w:val="22"/>
          <w:szCs w:val="22"/>
        </w:rPr>
        <w:t xml:space="preserve">Ja persona veic tirdzniecību vienā tirdzniecības vietā ar vairākām </w:t>
      </w:r>
      <w:r w:rsidR="00F30355">
        <w:rPr>
          <w:sz w:val="22"/>
          <w:szCs w:val="22"/>
        </w:rPr>
        <w:t xml:space="preserve">Noteikumu </w:t>
      </w:r>
      <w:r w:rsidR="009255B1">
        <w:rPr>
          <w:sz w:val="22"/>
          <w:szCs w:val="22"/>
        </w:rPr>
        <w:t>7</w:t>
      </w:r>
      <w:r w:rsidRPr="00D64860">
        <w:rPr>
          <w:sz w:val="22"/>
          <w:szCs w:val="22"/>
        </w:rPr>
        <w:t>.1.</w:t>
      </w:r>
      <w:r w:rsidR="00643947">
        <w:rPr>
          <w:sz w:val="22"/>
          <w:szCs w:val="22"/>
        </w:rPr>
        <w:t xml:space="preserve">, </w:t>
      </w:r>
      <w:r w:rsidR="009255B1">
        <w:rPr>
          <w:sz w:val="22"/>
          <w:szCs w:val="22"/>
        </w:rPr>
        <w:t>7</w:t>
      </w:r>
      <w:r w:rsidR="00643947">
        <w:rPr>
          <w:sz w:val="22"/>
          <w:szCs w:val="22"/>
        </w:rPr>
        <w:t xml:space="preserve">.2. un </w:t>
      </w:r>
      <w:r w:rsidR="009255B1">
        <w:rPr>
          <w:sz w:val="22"/>
          <w:szCs w:val="22"/>
        </w:rPr>
        <w:t>7</w:t>
      </w:r>
      <w:r w:rsidR="00F30355">
        <w:rPr>
          <w:sz w:val="22"/>
          <w:szCs w:val="22"/>
        </w:rPr>
        <w:t>.3.</w:t>
      </w:r>
      <w:r w:rsidRPr="00D64860">
        <w:rPr>
          <w:sz w:val="22"/>
          <w:szCs w:val="22"/>
        </w:rPr>
        <w:t xml:space="preserve"> apakšpunkt</w:t>
      </w:r>
      <w:r w:rsidR="00F30355">
        <w:rPr>
          <w:sz w:val="22"/>
          <w:szCs w:val="22"/>
        </w:rPr>
        <w:t>ā</w:t>
      </w:r>
      <w:r w:rsidRPr="00D64860">
        <w:rPr>
          <w:sz w:val="22"/>
          <w:szCs w:val="22"/>
        </w:rPr>
        <w:t xml:space="preserve"> minētajām preču</w:t>
      </w:r>
      <w:r w:rsidR="00F30355">
        <w:rPr>
          <w:sz w:val="22"/>
          <w:szCs w:val="22"/>
        </w:rPr>
        <w:t xml:space="preserve"> (</w:t>
      </w:r>
      <w:r w:rsidRPr="00D64860">
        <w:rPr>
          <w:sz w:val="22"/>
          <w:szCs w:val="22"/>
        </w:rPr>
        <w:t>pakalpojumu</w:t>
      </w:r>
      <w:r w:rsidR="00F30355">
        <w:rPr>
          <w:sz w:val="22"/>
          <w:szCs w:val="22"/>
        </w:rPr>
        <w:t>)</w:t>
      </w:r>
      <w:r w:rsidRPr="00D64860">
        <w:rPr>
          <w:sz w:val="22"/>
          <w:szCs w:val="22"/>
        </w:rPr>
        <w:t xml:space="preserve"> grupām</w:t>
      </w:r>
      <w:r w:rsidR="00643947">
        <w:rPr>
          <w:sz w:val="22"/>
          <w:szCs w:val="22"/>
        </w:rPr>
        <w:t xml:space="preserve">, </w:t>
      </w:r>
      <w:r w:rsidRPr="00D64860">
        <w:rPr>
          <w:sz w:val="22"/>
          <w:szCs w:val="22"/>
        </w:rPr>
        <w:t xml:space="preserve"> nodevas apmērs tiek noteikts par vienu preču </w:t>
      </w:r>
      <w:r w:rsidR="00F30355">
        <w:rPr>
          <w:sz w:val="22"/>
          <w:szCs w:val="22"/>
        </w:rPr>
        <w:t>(</w:t>
      </w:r>
      <w:r w:rsidRPr="00D64860">
        <w:rPr>
          <w:sz w:val="22"/>
          <w:szCs w:val="22"/>
        </w:rPr>
        <w:t>pakalpojumu</w:t>
      </w:r>
      <w:r w:rsidR="00F30355">
        <w:rPr>
          <w:sz w:val="22"/>
          <w:szCs w:val="22"/>
        </w:rPr>
        <w:t>)</w:t>
      </w:r>
      <w:r w:rsidRPr="00D64860">
        <w:rPr>
          <w:sz w:val="22"/>
          <w:szCs w:val="22"/>
        </w:rPr>
        <w:t xml:space="preserve"> grupu pēc augstākās nodevu likmes.</w:t>
      </w:r>
    </w:p>
    <w:p w14:paraId="43B8B5C8" w14:textId="4369A419" w:rsidR="00F44AD2" w:rsidRPr="00D64860" w:rsidRDefault="00F44AD2" w:rsidP="008322E7">
      <w:pPr>
        <w:widowControl w:val="0"/>
        <w:numPr>
          <w:ilvl w:val="0"/>
          <w:numId w:val="42"/>
        </w:numPr>
        <w:tabs>
          <w:tab w:val="clear" w:pos="360"/>
          <w:tab w:val="num" w:pos="567"/>
        </w:tabs>
        <w:suppressAutoHyphens w:val="0"/>
        <w:spacing w:after="80"/>
        <w:ind w:left="538" w:hanging="357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Anulējot vai uz laiku apturot tirdzniecības atļauju, iekasētā nodeva netiek atgriezta.</w:t>
      </w:r>
    </w:p>
    <w:p w14:paraId="20228975" w14:textId="3C769CF5" w:rsidR="00F44AD2" w:rsidRPr="00D64860" w:rsidRDefault="00643947" w:rsidP="00C061AF">
      <w:pPr>
        <w:widowControl w:val="0"/>
        <w:numPr>
          <w:ilvl w:val="0"/>
          <w:numId w:val="42"/>
        </w:numPr>
        <w:tabs>
          <w:tab w:val="clear" w:pos="360"/>
          <w:tab w:val="num" w:pos="567"/>
        </w:tabs>
        <w:suppressAutoHyphens w:val="0"/>
        <w:spacing w:after="80"/>
        <w:ind w:left="538" w:hanging="357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44AD2" w:rsidRPr="00D64860">
        <w:rPr>
          <w:sz w:val="22"/>
          <w:szCs w:val="22"/>
        </w:rPr>
        <w:t xml:space="preserve">o </w:t>
      </w:r>
      <w:r w:rsidR="00F30355">
        <w:rPr>
          <w:sz w:val="22"/>
          <w:szCs w:val="22"/>
        </w:rPr>
        <w:t>šajā Noteikumu nodaļā noteikt</w:t>
      </w:r>
      <w:r w:rsidR="00927156">
        <w:rPr>
          <w:sz w:val="22"/>
          <w:szCs w:val="22"/>
        </w:rPr>
        <w:t>ās</w:t>
      </w:r>
      <w:r w:rsidR="00F30355">
        <w:rPr>
          <w:sz w:val="22"/>
          <w:szCs w:val="22"/>
        </w:rPr>
        <w:t xml:space="preserve"> </w:t>
      </w:r>
      <w:r w:rsidR="00F44AD2" w:rsidRPr="00D64860">
        <w:rPr>
          <w:sz w:val="22"/>
          <w:szCs w:val="22"/>
        </w:rPr>
        <w:t>nodev</w:t>
      </w:r>
      <w:r w:rsidR="00927156">
        <w:rPr>
          <w:sz w:val="22"/>
          <w:szCs w:val="22"/>
        </w:rPr>
        <w:t>as</w:t>
      </w:r>
      <w:r w:rsidR="00F44AD2" w:rsidRPr="00D64860">
        <w:rPr>
          <w:sz w:val="22"/>
          <w:szCs w:val="22"/>
        </w:rPr>
        <w:t xml:space="preserve"> samaksas atbrīvotas personas ar I un II invaliditātes grupu, trūcīgas personas, kurām šis statuss piešķirts </w:t>
      </w:r>
      <w:r w:rsidR="00B851B7" w:rsidRPr="00D64860">
        <w:rPr>
          <w:sz w:val="22"/>
          <w:szCs w:val="22"/>
        </w:rPr>
        <w:t>P</w:t>
      </w:r>
      <w:r w:rsidR="00F44AD2" w:rsidRPr="00D64860">
        <w:rPr>
          <w:sz w:val="22"/>
          <w:szCs w:val="22"/>
        </w:rPr>
        <w:t xml:space="preserve">ašvaldības noteiktajā kārtībā, </w:t>
      </w:r>
      <w:r w:rsidR="00251C6F" w:rsidRPr="00D64860">
        <w:rPr>
          <w:sz w:val="22"/>
          <w:szCs w:val="22"/>
        </w:rPr>
        <w:t>pensionāri</w:t>
      </w:r>
      <w:r w:rsidR="00251C6F">
        <w:rPr>
          <w:sz w:val="22"/>
          <w:szCs w:val="22"/>
        </w:rPr>
        <w:t xml:space="preserve">, </w:t>
      </w:r>
      <w:r w:rsidR="00251C6F" w:rsidRPr="00D64860">
        <w:rPr>
          <w:sz w:val="22"/>
          <w:szCs w:val="22"/>
        </w:rPr>
        <w:t xml:space="preserve">skolēnu mācību uzņēmumi </w:t>
      </w:r>
      <w:r w:rsidR="00251C6F">
        <w:rPr>
          <w:sz w:val="22"/>
          <w:szCs w:val="22"/>
        </w:rPr>
        <w:t xml:space="preserve">un </w:t>
      </w:r>
      <w:r w:rsidR="00BC196E" w:rsidRPr="00BC196E">
        <w:rPr>
          <w:sz w:val="22"/>
          <w:szCs w:val="22"/>
        </w:rPr>
        <w:t>komersanti, k</w:t>
      </w:r>
      <w:r w:rsidR="00ED74D3">
        <w:rPr>
          <w:sz w:val="22"/>
          <w:szCs w:val="22"/>
        </w:rPr>
        <w:t xml:space="preserve">uri </w:t>
      </w:r>
      <w:r w:rsidR="00BC196E" w:rsidRPr="00BC196E">
        <w:rPr>
          <w:sz w:val="22"/>
          <w:szCs w:val="22"/>
        </w:rPr>
        <w:t>iekļauti Sociālo uzņēmumu reģistrā –</w:t>
      </w:r>
      <w:r w:rsidR="00B851B7" w:rsidRPr="00D64860">
        <w:rPr>
          <w:sz w:val="22"/>
          <w:szCs w:val="22"/>
        </w:rPr>
        <w:t xml:space="preserve"> </w:t>
      </w:r>
      <w:r w:rsidR="00F44AD2" w:rsidRPr="00D64860">
        <w:rPr>
          <w:sz w:val="22"/>
          <w:szCs w:val="22"/>
        </w:rPr>
        <w:t xml:space="preserve">ja tiek tirgota </w:t>
      </w:r>
      <w:bookmarkStart w:id="3" w:name="_Hlk141444044"/>
      <w:r w:rsidR="00F44AD2" w:rsidRPr="00D64860">
        <w:rPr>
          <w:sz w:val="22"/>
          <w:szCs w:val="22"/>
        </w:rPr>
        <w:t>pašizgatavota</w:t>
      </w:r>
      <w:bookmarkEnd w:id="3"/>
      <w:r w:rsidR="00F44AD2" w:rsidRPr="00D64860">
        <w:rPr>
          <w:sz w:val="22"/>
          <w:szCs w:val="22"/>
        </w:rPr>
        <w:t xml:space="preserve">, </w:t>
      </w:r>
      <w:bookmarkStart w:id="4" w:name="_Hlk141444033"/>
      <w:r w:rsidR="00F44AD2" w:rsidRPr="00D64860">
        <w:rPr>
          <w:sz w:val="22"/>
          <w:szCs w:val="22"/>
        </w:rPr>
        <w:t>pašaudzēta vai savvaļā ievākta produkcija</w:t>
      </w:r>
      <w:bookmarkEnd w:id="4"/>
      <w:r w:rsidR="00251C6F">
        <w:rPr>
          <w:sz w:val="22"/>
          <w:szCs w:val="22"/>
        </w:rPr>
        <w:t>.</w:t>
      </w:r>
    </w:p>
    <w:p w14:paraId="68001223" w14:textId="77777777" w:rsidR="00F44AD2" w:rsidRDefault="00F44AD2" w:rsidP="00F44AD2">
      <w:pPr>
        <w:tabs>
          <w:tab w:val="num" w:pos="540"/>
        </w:tabs>
        <w:rPr>
          <w:bCs/>
          <w:sz w:val="22"/>
          <w:szCs w:val="22"/>
        </w:rPr>
      </w:pPr>
    </w:p>
    <w:p w14:paraId="65C4B13D" w14:textId="77777777" w:rsidR="00F44AD2" w:rsidRPr="00D64860" w:rsidRDefault="00F44AD2" w:rsidP="00F44AD2">
      <w:pPr>
        <w:tabs>
          <w:tab w:val="num" w:pos="540"/>
        </w:tabs>
        <w:rPr>
          <w:bCs/>
          <w:sz w:val="22"/>
          <w:szCs w:val="22"/>
        </w:rPr>
      </w:pPr>
    </w:p>
    <w:p w14:paraId="45D059E9" w14:textId="77777777" w:rsidR="00F44AD2" w:rsidRPr="00D64860" w:rsidRDefault="00F44AD2" w:rsidP="00F44AD2">
      <w:pPr>
        <w:tabs>
          <w:tab w:val="num" w:pos="540"/>
        </w:tabs>
        <w:jc w:val="center"/>
        <w:rPr>
          <w:b/>
          <w:spacing w:val="-4"/>
          <w:sz w:val="22"/>
          <w:szCs w:val="22"/>
        </w:rPr>
      </w:pPr>
      <w:r w:rsidRPr="00D64860">
        <w:rPr>
          <w:b/>
          <w:bCs/>
          <w:sz w:val="22"/>
          <w:szCs w:val="22"/>
        </w:rPr>
        <w:t xml:space="preserve">IV.  Nodeva par </w:t>
      </w:r>
      <w:r w:rsidRPr="00D64860">
        <w:rPr>
          <w:b/>
          <w:sz w:val="22"/>
          <w:szCs w:val="22"/>
        </w:rPr>
        <w:t>izklaidējoša rakstura pasākumu sarīkošanu publiskās vietās</w:t>
      </w:r>
    </w:p>
    <w:p w14:paraId="651616EF" w14:textId="77777777" w:rsidR="00F44AD2" w:rsidRPr="00D64860" w:rsidRDefault="00F44AD2" w:rsidP="00F44AD2">
      <w:pPr>
        <w:tabs>
          <w:tab w:val="num" w:pos="540"/>
        </w:tabs>
        <w:spacing w:after="80"/>
        <w:jc w:val="both"/>
        <w:rPr>
          <w:spacing w:val="-4"/>
          <w:sz w:val="22"/>
          <w:szCs w:val="22"/>
        </w:rPr>
      </w:pPr>
    </w:p>
    <w:p w14:paraId="1B7AC01E" w14:textId="4E312DBE" w:rsidR="00F44AD2" w:rsidRPr="00D64860" w:rsidRDefault="00F44AD2" w:rsidP="0092599C">
      <w:pPr>
        <w:widowControl w:val="0"/>
        <w:numPr>
          <w:ilvl w:val="0"/>
          <w:numId w:val="42"/>
        </w:numPr>
        <w:tabs>
          <w:tab w:val="clear" w:pos="360"/>
        </w:tabs>
        <w:suppressAutoHyphens w:val="0"/>
        <w:ind w:left="426" w:hanging="426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Nodev</w:t>
      </w:r>
      <w:r w:rsidR="00EB71C2">
        <w:rPr>
          <w:sz w:val="22"/>
          <w:szCs w:val="22"/>
        </w:rPr>
        <w:t>as</w:t>
      </w:r>
      <w:r w:rsidRPr="00D64860">
        <w:rPr>
          <w:sz w:val="22"/>
          <w:szCs w:val="22"/>
        </w:rPr>
        <w:t xml:space="preserve"> par izklaidējoša rakstura pasākuma sarīkošanu publiskās vietās </w:t>
      </w:r>
      <w:r w:rsidR="00B851B7" w:rsidRPr="00D64860">
        <w:rPr>
          <w:sz w:val="22"/>
          <w:szCs w:val="22"/>
        </w:rPr>
        <w:t>Pašvaldības</w:t>
      </w:r>
      <w:r w:rsidRPr="00D64860">
        <w:rPr>
          <w:sz w:val="22"/>
          <w:szCs w:val="22"/>
        </w:rPr>
        <w:t xml:space="preserve"> administratīvajā teritorijā </w:t>
      </w:r>
      <w:r w:rsidR="00EB71C2" w:rsidRPr="00D64860">
        <w:rPr>
          <w:sz w:val="22"/>
          <w:szCs w:val="22"/>
        </w:rPr>
        <w:t>likme</w:t>
      </w:r>
      <w:r w:rsidR="00EB71C2">
        <w:rPr>
          <w:sz w:val="22"/>
          <w:szCs w:val="22"/>
        </w:rPr>
        <w:t>s</w:t>
      </w:r>
      <w:r w:rsidR="00EB71C2" w:rsidRPr="00D64860">
        <w:rPr>
          <w:sz w:val="22"/>
          <w:szCs w:val="22"/>
        </w:rPr>
        <w:t xml:space="preserve"> </w:t>
      </w:r>
      <w:r w:rsidRPr="00D64860">
        <w:rPr>
          <w:sz w:val="22"/>
          <w:szCs w:val="22"/>
        </w:rPr>
        <w:t>(</w:t>
      </w:r>
      <w:proofErr w:type="spellStart"/>
      <w:r w:rsidRPr="00D64860">
        <w:rPr>
          <w:i/>
          <w:sz w:val="22"/>
          <w:szCs w:val="22"/>
        </w:rPr>
        <w:t>euro</w:t>
      </w:r>
      <w:proofErr w:type="spellEnd"/>
      <w:r w:rsidRPr="00D64860">
        <w:rPr>
          <w:sz w:val="22"/>
          <w:szCs w:val="22"/>
        </w:rPr>
        <w:t xml:space="preserve"> dienā vai mēnesī):</w:t>
      </w:r>
    </w:p>
    <w:p w14:paraId="4F290AF3" w14:textId="18C46B57" w:rsidR="00643947" w:rsidRDefault="00643947">
      <w:pPr>
        <w:suppressAutoHyphens w:val="0"/>
        <w:rPr>
          <w:sz w:val="22"/>
          <w:szCs w:val="22"/>
        </w:rPr>
      </w:pPr>
    </w:p>
    <w:tbl>
      <w:tblPr>
        <w:tblW w:w="96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5719"/>
        <w:gridCol w:w="1418"/>
        <w:gridCol w:w="1559"/>
      </w:tblGrid>
      <w:tr w:rsidR="00F44AD2" w:rsidRPr="00D64860" w14:paraId="06CEFB16" w14:textId="77777777" w:rsidTr="00364A4F">
        <w:trPr>
          <w:trHeight w:val="388"/>
        </w:trPr>
        <w:tc>
          <w:tcPr>
            <w:tcW w:w="9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95F420" w14:textId="77777777" w:rsidR="00F44AD2" w:rsidRPr="00D64860" w:rsidRDefault="00F44AD2" w:rsidP="00364A4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719" w:type="dxa"/>
            <w:tcBorders>
              <w:top w:val="nil"/>
              <w:left w:val="nil"/>
            </w:tcBorders>
            <w:shd w:val="clear" w:color="auto" w:fill="auto"/>
          </w:tcPr>
          <w:p w14:paraId="37C36663" w14:textId="77777777" w:rsidR="00F44AD2" w:rsidRPr="00D64860" w:rsidRDefault="00F44AD2" w:rsidP="00364A4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3BBA0E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Nodevas apmērs par dienu</w:t>
            </w:r>
          </w:p>
        </w:tc>
        <w:tc>
          <w:tcPr>
            <w:tcW w:w="1559" w:type="dxa"/>
          </w:tcPr>
          <w:p w14:paraId="345D9FFA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Nodevas apmērs par mēnesi</w:t>
            </w:r>
          </w:p>
        </w:tc>
      </w:tr>
      <w:tr w:rsidR="00F44AD2" w:rsidRPr="00D64860" w14:paraId="40598B26" w14:textId="77777777" w:rsidTr="00364A4F">
        <w:trPr>
          <w:trHeight w:val="388"/>
        </w:trPr>
        <w:tc>
          <w:tcPr>
            <w:tcW w:w="975" w:type="dxa"/>
            <w:shd w:val="clear" w:color="auto" w:fill="auto"/>
            <w:vAlign w:val="center"/>
          </w:tcPr>
          <w:p w14:paraId="4D83367C" w14:textId="02B1464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1</w:t>
            </w:r>
            <w:r w:rsidR="009255B1">
              <w:rPr>
                <w:sz w:val="22"/>
                <w:szCs w:val="22"/>
              </w:rPr>
              <w:t>1</w:t>
            </w:r>
            <w:r w:rsidRPr="00D64860">
              <w:rPr>
                <w:sz w:val="22"/>
                <w:szCs w:val="22"/>
              </w:rPr>
              <w:t>.1.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3DCE156E" w14:textId="77777777" w:rsidR="00F44AD2" w:rsidRPr="00D64860" w:rsidRDefault="00F44AD2" w:rsidP="00364A4F">
            <w:pPr>
              <w:widowControl w:val="0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par pastāvīgu izklaidējoša rakstura pasākuma (t.sk. atrakciju) sarīkošanu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18E365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2,00 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559" w:type="dxa"/>
            <w:vAlign w:val="center"/>
          </w:tcPr>
          <w:p w14:paraId="23D869A4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30,00 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78C9BC23" w14:textId="77777777" w:rsidTr="00364A4F">
        <w:trPr>
          <w:trHeight w:val="303"/>
        </w:trPr>
        <w:tc>
          <w:tcPr>
            <w:tcW w:w="975" w:type="dxa"/>
            <w:shd w:val="clear" w:color="auto" w:fill="auto"/>
            <w:vAlign w:val="center"/>
          </w:tcPr>
          <w:p w14:paraId="463C1116" w14:textId="65E1B96E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1</w:t>
            </w:r>
            <w:r w:rsidR="009255B1">
              <w:rPr>
                <w:sz w:val="22"/>
                <w:szCs w:val="22"/>
              </w:rPr>
              <w:t>1</w:t>
            </w:r>
            <w:r w:rsidRPr="00D64860">
              <w:rPr>
                <w:sz w:val="22"/>
                <w:szCs w:val="22"/>
              </w:rPr>
              <w:t>.2.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0968627F" w14:textId="77777777" w:rsidR="00F44AD2" w:rsidRPr="00D64860" w:rsidRDefault="00F44AD2" w:rsidP="00364A4F">
            <w:pPr>
              <w:widowControl w:val="0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par atrakciju rīkošanu publiskā vietā pasākumu laikā (par vienu atrakciju)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974C07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10,00 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559" w:type="dxa"/>
            <w:vAlign w:val="center"/>
          </w:tcPr>
          <w:p w14:paraId="3B4C4A43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-</w:t>
            </w:r>
          </w:p>
        </w:tc>
      </w:tr>
      <w:tr w:rsidR="00F44AD2" w:rsidRPr="00D64860" w14:paraId="47B59A05" w14:textId="77777777" w:rsidTr="00364A4F">
        <w:trPr>
          <w:trHeight w:val="393"/>
        </w:trPr>
        <w:tc>
          <w:tcPr>
            <w:tcW w:w="975" w:type="dxa"/>
            <w:shd w:val="clear" w:color="auto" w:fill="auto"/>
            <w:vAlign w:val="center"/>
          </w:tcPr>
          <w:p w14:paraId="6E4375B6" w14:textId="1F938E2D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1</w:t>
            </w:r>
            <w:r w:rsidR="009255B1">
              <w:rPr>
                <w:sz w:val="22"/>
                <w:szCs w:val="22"/>
              </w:rPr>
              <w:t>1</w:t>
            </w:r>
            <w:r w:rsidRPr="00D64860">
              <w:rPr>
                <w:sz w:val="22"/>
                <w:szCs w:val="22"/>
              </w:rPr>
              <w:t>.3.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2D07AFA5" w14:textId="77777777" w:rsidR="00F44AD2" w:rsidRPr="00D64860" w:rsidRDefault="00F44AD2" w:rsidP="00364A4F">
            <w:pPr>
              <w:widowControl w:val="0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par cirka viesizrādes vietu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EA0F68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7,00 </w:t>
            </w:r>
            <w:proofErr w:type="spellStart"/>
            <w:r w:rsidRPr="00D64860">
              <w:rPr>
                <w:i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1559" w:type="dxa"/>
            <w:vAlign w:val="center"/>
          </w:tcPr>
          <w:p w14:paraId="205DC0AE" w14:textId="77777777" w:rsidR="00F44AD2" w:rsidRPr="00D64860" w:rsidRDefault="00F44AD2" w:rsidP="00364A4F">
            <w:pPr>
              <w:widowControl w:val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-</w:t>
            </w:r>
          </w:p>
        </w:tc>
      </w:tr>
    </w:tbl>
    <w:p w14:paraId="1CE27E3F" w14:textId="77777777" w:rsidR="00F44AD2" w:rsidRPr="00D64860" w:rsidRDefault="00F44AD2" w:rsidP="00F44AD2">
      <w:pPr>
        <w:tabs>
          <w:tab w:val="num" w:pos="540"/>
        </w:tabs>
        <w:spacing w:after="40"/>
        <w:jc w:val="both"/>
        <w:rPr>
          <w:spacing w:val="-4"/>
          <w:sz w:val="22"/>
          <w:szCs w:val="22"/>
        </w:rPr>
      </w:pPr>
    </w:p>
    <w:p w14:paraId="3811F4DA" w14:textId="6A404A95" w:rsidR="00F44AD2" w:rsidRDefault="0092599C" w:rsidP="00F44AD2">
      <w:pPr>
        <w:widowControl w:val="0"/>
        <w:numPr>
          <w:ilvl w:val="0"/>
          <w:numId w:val="42"/>
        </w:numPr>
        <w:suppressAutoHyphens w:val="0"/>
        <w:spacing w:after="4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 xml:space="preserve"> </w:t>
      </w:r>
      <w:r w:rsidR="00D5237D">
        <w:rPr>
          <w:sz w:val="22"/>
          <w:szCs w:val="22"/>
        </w:rPr>
        <w:t xml:space="preserve">Šajā </w:t>
      </w:r>
      <w:r w:rsidR="003E3807">
        <w:rPr>
          <w:sz w:val="22"/>
          <w:szCs w:val="22"/>
        </w:rPr>
        <w:t xml:space="preserve">Noteikumu </w:t>
      </w:r>
      <w:r w:rsidR="00D5237D">
        <w:rPr>
          <w:sz w:val="22"/>
          <w:szCs w:val="22"/>
        </w:rPr>
        <w:t>nodaļā</w:t>
      </w:r>
      <w:r w:rsidR="00F44AD2" w:rsidRPr="00D64860">
        <w:rPr>
          <w:sz w:val="22"/>
          <w:szCs w:val="22"/>
        </w:rPr>
        <w:t xml:space="preserve"> noteikt</w:t>
      </w:r>
      <w:r w:rsidR="009C7028" w:rsidRPr="00D64860">
        <w:rPr>
          <w:sz w:val="22"/>
          <w:szCs w:val="22"/>
        </w:rPr>
        <w:t xml:space="preserve">ā </w:t>
      </w:r>
      <w:r w:rsidR="00F44AD2" w:rsidRPr="00D64860">
        <w:rPr>
          <w:sz w:val="22"/>
          <w:szCs w:val="22"/>
        </w:rPr>
        <w:t>nodev</w:t>
      </w:r>
      <w:r w:rsidR="009C7028" w:rsidRPr="00D64860">
        <w:rPr>
          <w:sz w:val="22"/>
          <w:szCs w:val="22"/>
        </w:rPr>
        <w:t>a</w:t>
      </w:r>
      <w:r w:rsidR="00F44AD2" w:rsidRPr="00D64860">
        <w:rPr>
          <w:sz w:val="22"/>
          <w:szCs w:val="22"/>
        </w:rPr>
        <w:t xml:space="preserve"> nav jāmaksā par sporta pasākumu sarīkošanu, </w:t>
      </w:r>
      <w:r w:rsidR="00F97C3F">
        <w:rPr>
          <w:sz w:val="22"/>
          <w:szCs w:val="22"/>
        </w:rPr>
        <w:t xml:space="preserve">kā arī </w:t>
      </w:r>
      <w:r w:rsidR="00F44AD2" w:rsidRPr="00D64860">
        <w:rPr>
          <w:sz w:val="22"/>
          <w:szCs w:val="22"/>
        </w:rPr>
        <w:t>par piemiņas, labdarības un citiem nekomerciāla rakstura pasākumiem.</w:t>
      </w:r>
    </w:p>
    <w:p w14:paraId="4A00F771" w14:textId="77777777" w:rsidR="009255B1" w:rsidRDefault="009255B1" w:rsidP="009255B1">
      <w:pPr>
        <w:widowControl w:val="0"/>
        <w:suppressAutoHyphens w:val="0"/>
        <w:spacing w:after="40"/>
        <w:ind w:left="360"/>
        <w:jc w:val="both"/>
        <w:rPr>
          <w:sz w:val="22"/>
          <w:szCs w:val="22"/>
        </w:rPr>
      </w:pPr>
    </w:p>
    <w:p w14:paraId="4BF7A024" w14:textId="77777777" w:rsidR="00ED74D3" w:rsidRDefault="00ED74D3" w:rsidP="009255B1">
      <w:pPr>
        <w:widowControl w:val="0"/>
        <w:suppressAutoHyphens w:val="0"/>
        <w:spacing w:after="40"/>
        <w:ind w:left="360"/>
        <w:jc w:val="both"/>
        <w:rPr>
          <w:sz w:val="22"/>
          <w:szCs w:val="22"/>
        </w:rPr>
      </w:pPr>
    </w:p>
    <w:p w14:paraId="241A6F66" w14:textId="32DBED58" w:rsidR="00643947" w:rsidRDefault="00F44AD2" w:rsidP="00BC196E">
      <w:pPr>
        <w:suppressAutoHyphens w:val="0"/>
        <w:jc w:val="center"/>
      </w:pPr>
      <w:r w:rsidRPr="00D64860">
        <w:rPr>
          <w:b/>
          <w:bCs/>
          <w:sz w:val="22"/>
          <w:szCs w:val="22"/>
        </w:rPr>
        <w:t>V. Nodeva par būvatļaujas izdošanu vai būvniecības ieceres akceptu</w:t>
      </w:r>
      <w:r w:rsidR="004A7A55">
        <w:rPr>
          <w:b/>
          <w:bCs/>
          <w:sz w:val="22"/>
          <w:szCs w:val="22"/>
        </w:rPr>
        <w:t>,</w:t>
      </w:r>
    </w:p>
    <w:p w14:paraId="10D12197" w14:textId="2FBA9608" w:rsidR="00F44AD2" w:rsidRPr="00D64860" w:rsidRDefault="004A7A55" w:rsidP="00F44AD2">
      <w:pPr>
        <w:tabs>
          <w:tab w:val="num" w:pos="540"/>
        </w:tabs>
        <w:jc w:val="center"/>
        <w:rPr>
          <w:b/>
          <w:spacing w:val="-4"/>
          <w:sz w:val="22"/>
          <w:szCs w:val="22"/>
        </w:rPr>
      </w:pPr>
      <w:r w:rsidRPr="004A7A55">
        <w:rPr>
          <w:b/>
          <w:bCs/>
          <w:sz w:val="22"/>
          <w:szCs w:val="22"/>
        </w:rPr>
        <w:t xml:space="preserve">izdarot atzīmi paskaidrojuma rakstā  </w:t>
      </w:r>
    </w:p>
    <w:p w14:paraId="6E55D748" w14:textId="77777777" w:rsidR="00F44AD2" w:rsidRPr="00D64860" w:rsidRDefault="00F44AD2" w:rsidP="00F44AD2">
      <w:pPr>
        <w:tabs>
          <w:tab w:val="num" w:pos="540"/>
        </w:tabs>
        <w:spacing w:after="80"/>
        <w:jc w:val="both"/>
        <w:rPr>
          <w:spacing w:val="-4"/>
          <w:sz w:val="22"/>
          <w:szCs w:val="22"/>
        </w:rPr>
      </w:pPr>
    </w:p>
    <w:p w14:paraId="6E30D000" w14:textId="06367E9A" w:rsidR="00F44AD2" w:rsidRDefault="00F44AD2" w:rsidP="00F44AD2">
      <w:pPr>
        <w:widowControl w:val="0"/>
        <w:numPr>
          <w:ilvl w:val="0"/>
          <w:numId w:val="42"/>
        </w:numPr>
        <w:suppressAutoHyphens w:val="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Nodevas par būvatļaujas izdošanu vai būvniecības ieceres akceptu, izdarot atzīmi paskaidrojuma rakstā</w:t>
      </w:r>
      <w:r w:rsidR="004A7A55">
        <w:rPr>
          <w:sz w:val="22"/>
          <w:szCs w:val="22"/>
        </w:rPr>
        <w:t>,</w:t>
      </w:r>
      <w:r w:rsidRPr="00D64860">
        <w:rPr>
          <w:sz w:val="22"/>
          <w:szCs w:val="22"/>
        </w:rPr>
        <w:t xml:space="preserve">  </w:t>
      </w:r>
      <w:r w:rsidR="004A7A55" w:rsidRPr="00D64860">
        <w:rPr>
          <w:sz w:val="22"/>
          <w:szCs w:val="22"/>
        </w:rPr>
        <w:t>likme</w:t>
      </w:r>
      <w:r w:rsidR="004A7A55">
        <w:rPr>
          <w:sz w:val="22"/>
          <w:szCs w:val="22"/>
        </w:rPr>
        <w:t>s</w:t>
      </w:r>
      <w:r w:rsidRPr="00D64860">
        <w:rPr>
          <w:sz w:val="22"/>
          <w:szCs w:val="22"/>
        </w:rPr>
        <w:t>:</w:t>
      </w:r>
    </w:p>
    <w:p w14:paraId="02B3F54C" w14:textId="4CD61E61" w:rsidR="00BC196E" w:rsidRDefault="00BC196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804"/>
        <w:gridCol w:w="1559"/>
      </w:tblGrid>
      <w:tr w:rsidR="00F44AD2" w:rsidRPr="00D64860" w14:paraId="004D5DC9" w14:textId="77777777" w:rsidTr="00364A4F"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8911A" w14:textId="77777777" w:rsidR="00F44AD2" w:rsidRPr="00D64860" w:rsidRDefault="00F44AD2" w:rsidP="00364A4F">
            <w:pPr>
              <w:pStyle w:val="Sarakstarindkop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6B17" w14:textId="77777777" w:rsidR="00F44AD2" w:rsidRPr="00D64860" w:rsidRDefault="00F44AD2" w:rsidP="00364A4F">
            <w:pPr>
              <w:pStyle w:val="Sarakstarindkop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BC00043" w14:textId="77777777" w:rsidR="00F44AD2" w:rsidRPr="00D64860" w:rsidRDefault="00F44AD2" w:rsidP="00364A4F">
            <w:pPr>
              <w:pStyle w:val="Sarakstarindkopa"/>
              <w:ind w:left="0"/>
              <w:jc w:val="center"/>
              <w:rPr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Nodevas</w:t>
            </w:r>
          </w:p>
          <w:p w14:paraId="4FD6D8F0" w14:textId="77777777" w:rsidR="00F44AD2" w:rsidRPr="00D64860" w:rsidRDefault="00F44AD2" w:rsidP="00364A4F">
            <w:pPr>
              <w:pStyle w:val="Sarakstarindkopa"/>
              <w:ind w:left="0"/>
              <w:jc w:val="center"/>
              <w:rPr>
                <w:i/>
                <w:sz w:val="22"/>
                <w:szCs w:val="22"/>
              </w:rPr>
            </w:pPr>
            <w:r w:rsidRPr="00D64860">
              <w:rPr>
                <w:sz w:val="22"/>
                <w:szCs w:val="22"/>
              </w:rPr>
              <w:t>apmērs</w:t>
            </w:r>
          </w:p>
        </w:tc>
      </w:tr>
      <w:tr w:rsidR="00F44AD2" w:rsidRPr="00D64860" w14:paraId="725FAECB" w14:textId="77777777" w:rsidTr="00364A4F"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33139F65" w14:textId="03EBF636" w:rsidR="00F44AD2" w:rsidRPr="005455D9" w:rsidRDefault="00F44AD2" w:rsidP="00364A4F">
            <w:pPr>
              <w:pStyle w:val="Sarakstarindkopa"/>
              <w:ind w:left="0"/>
              <w:jc w:val="both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>1</w:t>
            </w:r>
            <w:r w:rsidR="009255B1">
              <w:rPr>
                <w:sz w:val="22"/>
                <w:szCs w:val="22"/>
              </w:rPr>
              <w:t>3</w:t>
            </w:r>
            <w:r w:rsidRPr="005455D9">
              <w:rPr>
                <w:sz w:val="22"/>
                <w:szCs w:val="22"/>
              </w:rPr>
              <w:t>.1.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12D6A217" w14:textId="0E512F3E" w:rsidR="00F44AD2" w:rsidRPr="005455D9" w:rsidRDefault="00F44AD2" w:rsidP="009C7028">
            <w:pPr>
              <w:pStyle w:val="Sarakstarindkopa"/>
              <w:ind w:left="0"/>
              <w:jc w:val="both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 xml:space="preserve">Nodevas likme par būvatļaujas </w:t>
            </w:r>
            <w:r w:rsidR="00C0480D" w:rsidRPr="005455D9">
              <w:rPr>
                <w:sz w:val="22"/>
                <w:szCs w:val="22"/>
              </w:rPr>
              <w:t>izdošanu</w:t>
            </w:r>
            <w:r w:rsidRPr="005455D9">
              <w:rPr>
                <w:sz w:val="22"/>
                <w:szCs w:val="22"/>
              </w:rPr>
              <w:t xml:space="preserve">, izņemot </w:t>
            </w:r>
            <w:r w:rsidR="004A7A55" w:rsidRPr="005455D9">
              <w:rPr>
                <w:sz w:val="22"/>
                <w:szCs w:val="22"/>
              </w:rPr>
              <w:t xml:space="preserve">Noteikumu </w:t>
            </w:r>
            <w:r w:rsidRPr="005455D9">
              <w:rPr>
                <w:sz w:val="22"/>
                <w:szCs w:val="22"/>
              </w:rPr>
              <w:t>1</w:t>
            </w:r>
            <w:r w:rsidR="009255B1">
              <w:rPr>
                <w:sz w:val="22"/>
                <w:szCs w:val="22"/>
              </w:rPr>
              <w:t>3</w:t>
            </w:r>
            <w:r w:rsidRPr="005455D9">
              <w:rPr>
                <w:sz w:val="22"/>
                <w:szCs w:val="22"/>
              </w:rPr>
              <w:t>.2.apakšpunkt</w:t>
            </w:r>
            <w:r w:rsidR="00B851B7" w:rsidRPr="005455D9">
              <w:rPr>
                <w:sz w:val="22"/>
                <w:szCs w:val="22"/>
              </w:rPr>
              <w:t>ā</w:t>
            </w:r>
            <w:r w:rsidRPr="005455D9">
              <w:rPr>
                <w:sz w:val="22"/>
                <w:szCs w:val="22"/>
              </w:rPr>
              <w:t xml:space="preserve"> minēt</w:t>
            </w:r>
            <w:r w:rsidR="00B851B7" w:rsidRPr="005455D9">
              <w:rPr>
                <w:sz w:val="22"/>
                <w:szCs w:val="22"/>
              </w:rPr>
              <w:t>o</w:t>
            </w:r>
            <w:r w:rsidRPr="005455D9">
              <w:rPr>
                <w:sz w:val="22"/>
                <w:szCs w:val="22"/>
              </w:rPr>
              <w:t xml:space="preserve"> gadījum</w:t>
            </w:r>
            <w:r w:rsidR="00B851B7" w:rsidRPr="005455D9">
              <w:rPr>
                <w:sz w:val="22"/>
                <w:szCs w:val="22"/>
              </w:rPr>
              <w:t>u</w:t>
            </w:r>
          </w:p>
        </w:tc>
        <w:tc>
          <w:tcPr>
            <w:tcW w:w="1559" w:type="dxa"/>
            <w:shd w:val="clear" w:color="auto" w:fill="auto"/>
          </w:tcPr>
          <w:p w14:paraId="4F14F74A" w14:textId="77777777" w:rsidR="00F44AD2" w:rsidRPr="005455D9" w:rsidRDefault="00F44AD2" w:rsidP="00364A4F">
            <w:pPr>
              <w:pStyle w:val="Sarakstarindkopa"/>
              <w:ind w:left="0"/>
              <w:jc w:val="center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 xml:space="preserve">200,00 </w:t>
            </w:r>
            <w:proofErr w:type="spellStart"/>
            <w:r w:rsidRPr="005455D9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282FD7C1" w14:textId="77777777" w:rsidTr="00F97BBD">
        <w:trPr>
          <w:trHeight w:val="611"/>
        </w:trPr>
        <w:tc>
          <w:tcPr>
            <w:tcW w:w="806" w:type="dxa"/>
            <w:shd w:val="clear" w:color="auto" w:fill="auto"/>
          </w:tcPr>
          <w:p w14:paraId="5BC18493" w14:textId="5B8E04C9" w:rsidR="00F44AD2" w:rsidRPr="005455D9" w:rsidRDefault="00F44AD2" w:rsidP="00364A4F">
            <w:pPr>
              <w:pStyle w:val="Sarakstarindkopa"/>
              <w:ind w:left="0"/>
              <w:jc w:val="both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>1</w:t>
            </w:r>
            <w:r w:rsidR="009255B1">
              <w:rPr>
                <w:sz w:val="22"/>
                <w:szCs w:val="22"/>
              </w:rPr>
              <w:t>3</w:t>
            </w:r>
            <w:r w:rsidRPr="005455D9">
              <w:rPr>
                <w:sz w:val="22"/>
                <w:szCs w:val="22"/>
              </w:rPr>
              <w:t xml:space="preserve">.2. </w:t>
            </w:r>
          </w:p>
        </w:tc>
        <w:tc>
          <w:tcPr>
            <w:tcW w:w="6804" w:type="dxa"/>
            <w:shd w:val="clear" w:color="auto" w:fill="auto"/>
          </w:tcPr>
          <w:p w14:paraId="2A07EBB9" w14:textId="12332312" w:rsidR="00F44AD2" w:rsidRPr="005455D9" w:rsidRDefault="00F44AD2" w:rsidP="00364A4F">
            <w:pPr>
              <w:pStyle w:val="Sarakstarindkopa"/>
              <w:ind w:left="0"/>
              <w:jc w:val="both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 xml:space="preserve">Nodevas likme par būvatļaujas </w:t>
            </w:r>
            <w:r w:rsidR="00C0480D" w:rsidRPr="005455D9">
              <w:rPr>
                <w:sz w:val="22"/>
                <w:szCs w:val="22"/>
              </w:rPr>
              <w:t>izdošanu</w:t>
            </w:r>
            <w:r w:rsidRPr="005455D9">
              <w:rPr>
                <w:sz w:val="22"/>
                <w:szCs w:val="22"/>
              </w:rPr>
              <w:t xml:space="preserve"> individuālo  dzīvojamo   māju, dārza māju un ar to saistīto palīgēku būvniecībai  </w:t>
            </w:r>
          </w:p>
        </w:tc>
        <w:tc>
          <w:tcPr>
            <w:tcW w:w="1559" w:type="dxa"/>
            <w:shd w:val="clear" w:color="auto" w:fill="auto"/>
          </w:tcPr>
          <w:p w14:paraId="0CEAD667" w14:textId="09F45056" w:rsidR="00F44AD2" w:rsidRPr="005455D9" w:rsidRDefault="00F97BBD" w:rsidP="00364A4F">
            <w:pPr>
              <w:pStyle w:val="Sarakstarindkopa"/>
              <w:ind w:left="0"/>
              <w:jc w:val="center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>100,</w:t>
            </w:r>
            <w:r w:rsidR="00F44AD2" w:rsidRPr="005455D9">
              <w:rPr>
                <w:sz w:val="22"/>
                <w:szCs w:val="22"/>
              </w:rPr>
              <w:t>00</w:t>
            </w:r>
            <w:r w:rsidR="00F44AD2" w:rsidRPr="005455D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44AD2" w:rsidRPr="005455D9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116069CA" w14:textId="77777777" w:rsidTr="00364A4F">
        <w:tc>
          <w:tcPr>
            <w:tcW w:w="806" w:type="dxa"/>
            <w:shd w:val="clear" w:color="auto" w:fill="auto"/>
          </w:tcPr>
          <w:p w14:paraId="4E74D2A4" w14:textId="725A73C0" w:rsidR="00F44AD2" w:rsidRPr="005455D9" w:rsidRDefault="00F44AD2" w:rsidP="00364A4F">
            <w:pPr>
              <w:pStyle w:val="Sarakstarindkopa"/>
              <w:ind w:left="0"/>
              <w:jc w:val="both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>1</w:t>
            </w:r>
            <w:r w:rsidR="009255B1">
              <w:rPr>
                <w:sz w:val="22"/>
                <w:szCs w:val="22"/>
              </w:rPr>
              <w:t>3</w:t>
            </w:r>
            <w:r w:rsidRPr="005455D9">
              <w:rPr>
                <w:sz w:val="22"/>
                <w:szCs w:val="22"/>
              </w:rPr>
              <w:t xml:space="preserve">.3. </w:t>
            </w:r>
          </w:p>
        </w:tc>
        <w:tc>
          <w:tcPr>
            <w:tcW w:w="6804" w:type="dxa"/>
            <w:shd w:val="clear" w:color="auto" w:fill="auto"/>
          </w:tcPr>
          <w:p w14:paraId="72C1BB03" w14:textId="131779B3" w:rsidR="00F44AD2" w:rsidRPr="005455D9" w:rsidRDefault="00F44AD2" w:rsidP="00364A4F">
            <w:pPr>
              <w:pStyle w:val="Sarakstarindkopa"/>
              <w:ind w:left="0"/>
              <w:jc w:val="both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 xml:space="preserve">Nodevas likme </w:t>
            </w:r>
            <w:r w:rsidR="00C0480D" w:rsidRPr="005455D9">
              <w:rPr>
                <w:sz w:val="22"/>
                <w:szCs w:val="22"/>
              </w:rPr>
              <w:t xml:space="preserve">par </w:t>
            </w:r>
            <w:r w:rsidRPr="005455D9">
              <w:rPr>
                <w:sz w:val="22"/>
                <w:szCs w:val="22"/>
              </w:rPr>
              <w:t>būvniecības ieceres akceptu</w:t>
            </w:r>
            <w:r w:rsidR="00C0480D" w:rsidRPr="005455D9">
              <w:rPr>
                <w:sz w:val="22"/>
                <w:szCs w:val="22"/>
              </w:rPr>
              <w:t>, izdarot atzīmi</w:t>
            </w:r>
            <w:r w:rsidRPr="005455D9">
              <w:rPr>
                <w:sz w:val="22"/>
                <w:szCs w:val="22"/>
              </w:rPr>
              <w:t xml:space="preserve"> paskaidrojuma  rakstā, izņemot </w:t>
            </w:r>
            <w:r w:rsidR="004A7A55" w:rsidRPr="005455D9">
              <w:rPr>
                <w:sz w:val="22"/>
                <w:szCs w:val="22"/>
              </w:rPr>
              <w:t xml:space="preserve">Noteikumu </w:t>
            </w:r>
            <w:r w:rsidRPr="005455D9">
              <w:rPr>
                <w:sz w:val="22"/>
                <w:szCs w:val="22"/>
              </w:rPr>
              <w:t>1</w:t>
            </w:r>
            <w:r w:rsidR="009255B1">
              <w:rPr>
                <w:sz w:val="22"/>
                <w:szCs w:val="22"/>
              </w:rPr>
              <w:t>3</w:t>
            </w:r>
            <w:r w:rsidRPr="005455D9">
              <w:rPr>
                <w:sz w:val="22"/>
                <w:szCs w:val="22"/>
              </w:rPr>
              <w:t>.4. apakšpunktā minēto gadījumu</w:t>
            </w:r>
          </w:p>
        </w:tc>
        <w:tc>
          <w:tcPr>
            <w:tcW w:w="1559" w:type="dxa"/>
            <w:shd w:val="clear" w:color="auto" w:fill="auto"/>
          </w:tcPr>
          <w:p w14:paraId="0D304F57" w14:textId="77777777" w:rsidR="00F44AD2" w:rsidRPr="005455D9" w:rsidRDefault="00F44AD2" w:rsidP="00364A4F">
            <w:pPr>
              <w:pStyle w:val="Sarakstarindkopa"/>
              <w:ind w:left="0"/>
              <w:jc w:val="center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>30,00</w:t>
            </w:r>
            <w:r w:rsidRPr="005455D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455D9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F44AD2" w:rsidRPr="00D64860" w14:paraId="758197D8" w14:textId="77777777" w:rsidTr="00F97BBD">
        <w:trPr>
          <w:trHeight w:val="569"/>
        </w:trPr>
        <w:tc>
          <w:tcPr>
            <w:tcW w:w="806" w:type="dxa"/>
            <w:shd w:val="clear" w:color="auto" w:fill="auto"/>
          </w:tcPr>
          <w:p w14:paraId="3AC7322A" w14:textId="06A47FB4" w:rsidR="00F44AD2" w:rsidRPr="005455D9" w:rsidRDefault="00F44AD2" w:rsidP="00364A4F">
            <w:pPr>
              <w:pStyle w:val="Sarakstarindkopa"/>
              <w:ind w:left="0"/>
              <w:jc w:val="both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>1</w:t>
            </w:r>
            <w:r w:rsidR="009255B1">
              <w:rPr>
                <w:sz w:val="22"/>
                <w:szCs w:val="22"/>
              </w:rPr>
              <w:t>3</w:t>
            </w:r>
            <w:r w:rsidRPr="005455D9">
              <w:rPr>
                <w:sz w:val="22"/>
                <w:szCs w:val="22"/>
              </w:rPr>
              <w:t>.4</w:t>
            </w:r>
          </w:p>
        </w:tc>
        <w:tc>
          <w:tcPr>
            <w:tcW w:w="6804" w:type="dxa"/>
            <w:shd w:val="clear" w:color="auto" w:fill="auto"/>
          </w:tcPr>
          <w:p w14:paraId="06DC4F8D" w14:textId="0A014574" w:rsidR="00F44AD2" w:rsidRPr="005455D9" w:rsidRDefault="00F44AD2" w:rsidP="00364A4F">
            <w:pPr>
              <w:pStyle w:val="Sarakstarindkopa"/>
              <w:ind w:left="0"/>
              <w:jc w:val="both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 xml:space="preserve">Nodevas likme, </w:t>
            </w:r>
            <w:r w:rsidR="00C0480D" w:rsidRPr="005455D9">
              <w:rPr>
                <w:sz w:val="22"/>
                <w:szCs w:val="22"/>
              </w:rPr>
              <w:t>par</w:t>
            </w:r>
            <w:r w:rsidRPr="005455D9">
              <w:rPr>
                <w:sz w:val="22"/>
                <w:szCs w:val="22"/>
              </w:rPr>
              <w:t xml:space="preserve"> būvniecības ieceres akceptu</w:t>
            </w:r>
            <w:r w:rsidR="00C0480D" w:rsidRPr="005455D9">
              <w:rPr>
                <w:sz w:val="22"/>
                <w:szCs w:val="22"/>
              </w:rPr>
              <w:t>, izdarot atzīmi</w:t>
            </w:r>
            <w:r w:rsidRPr="005455D9">
              <w:rPr>
                <w:sz w:val="22"/>
                <w:szCs w:val="22"/>
              </w:rPr>
              <w:t xml:space="preserve"> paskaidrojuma  rakstā I grupas ēku un inženierbūvju būvniecībai *</w:t>
            </w:r>
          </w:p>
        </w:tc>
        <w:tc>
          <w:tcPr>
            <w:tcW w:w="1559" w:type="dxa"/>
            <w:shd w:val="clear" w:color="auto" w:fill="auto"/>
          </w:tcPr>
          <w:p w14:paraId="4CE482FA" w14:textId="2246D3BD" w:rsidR="00F44AD2" w:rsidRPr="005455D9" w:rsidRDefault="00F97BBD" w:rsidP="00364A4F">
            <w:pPr>
              <w:pStyle w:val="Sarakstarindkopa"/>
              <w:ind w:left="0"/>
              <w:jc w:val="center"/>
              <w:rPr>
                <w:sz w:val="22"/>
                <w:szCs w:val="22"/>
              </w:rPr>
            </w:pPr>
            <w:r w:rsidRPr="005455D9">
              <w:rPr>
                <w:sz w:val="22"/>
                <w:szCs w:val="22"/>
              </w:rPr>
              <w:t>2</w:t>
            </w:r>
            <w:r w:rsidR="00F44AD2" w:rsidRPr="005455D9">
              <w:rPr>
                <w:sz w:val="22"/>
                <w:szCs w:val="22"/>
              </w:rPr>
              <w:t>0,00</w:t>
            </w:r>
            <w:r w:rsidR="00F44AD2" w:rsidRPr="005455D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44AD2" w:rsidRPr="005455D9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</w:tbl>
    <w:p w14:paraId="72D91F74" w14:textId="0E98AA97" w:rsidR="0003642C" w:rsidRDefault="00F44AD2" w:rsidP="00F44AD2">
      <w:pPr>
        <w:tabs>
          <w:tab w:val="num" w:pos="540"/>
        </w:tabs>
        <w:spacing w:after="80"/>
        <w:jc w:val="both"/>
        <w:rPr>
          <w:spacing w:val="-4"/>
          <w:sz w:val="18"/>
          <w:szCs w:val="22"/>
        </w:rPr>
      </w:pPr>
      <w:r w:rsidRPr="00D64860">
        <w:rPr>
          <w:spacing w:val="-4"/>
          <w:sz w:val="18"/>
          <w:szCs w:val="22"/>
        </w:rPr>
        <w:t xml:space="preserve">Piezīme: *būvju iedalījums grupās (I un II grupas ēkas un inženierbūves) atbilstoši Ministru kabineta 2014.gada 19.augusta noteikumu Nr.500 „Vispārīgie būvnoteikumi” 1.pielikumam „Būvju iedalījums grupās </w:t>
      </w:r>
      <w:r w:rsidR="00B851B7" w:rsidRPr="00D64860">
        <w:rPr>
          <w:spacing w:val="-4"/>
          <w:sz w:val="18"/>
          <w:szCs w:val="22"/>
        </w:rPr>
        <w:t>atkarībā no būvniecības sarežģītības pakāpes un iespējamās ietekmes uz cilvēku dzīvību, veselību un vidi”</w:t>
      </w:r>
      <w:r w:rsidRPr="00D64860">
        <w:rPr>
          <w:spacing w:val="-4"/>
          <w:sz w:val="18"/>
          <w:szCs w:val="22"/>
        </w:rPr>
        <w:t>.</w:t>
      </w:r>
    </w:p>
    <w:p w14:paraId="39AC2B2F" w14:textId="77777777" w:rsidR="0003642C" w:rsidRPr="00D64860" w:rsidRDefault="0003642C" w:rsidP="00F44AD2">
      <w:pPr>
        <w:tabs>
          <w:tab w:val="num" w:pos="540"/>
        </w:tabs>
        <w:spacing w:after="80"/>
        <w:jc w:val="both"/>
        <w:rPr>
          <w:spacing w:val="-4"/>
          <w:sz w:val="18"/>
          <w:szCs w:val="22"/>
        </w:rPr>
      </w:pPr>
    </w:p>
    <w:p w14:paraId="03D12ADA" w14:textId="148405A6" w:rsidR="009255B1" w:rsidRPr="00BC196E" w:rsidRDefault="009255B1" w:rsidP="009255B1">
      <w:pPr>
        <w:widowControl w:val="0"/>
        <w:numPr>
          <w:ilvl w:val="0"/>
          <w:numId w:val="42"/>
        </w:numPr>
        <w:suppressAutoHyphens w:val="0"/>
        <w:spacing w:after="80"/>
        <w:jc w:val="both"/>
        <w:rPr>
          <w:bCs/>
          <w:spacing w:val="-4"/>
          <w:sz w:val="22"/>
          <w:szCs w:val="22"/>
        </w:rPr>
      </w:pPr>
      <w:r w:rsidRPr="00BC196E">
        <w:rPr>
          <w:bCs/>
          <w:spacing w:val="-4"/>
          <w:sz w:val="22"/>
          <w:szCs w:val="22"/>
        </w:rPr>
        <w:t>Šajā Noteikumu nodaļā noteiktā nodeva maksājama saskaņā ar Ministru kabineta 2005.gada 28.jūnija noteikumos Nr.480 “Noteikumi par kārtību, kādā pašvaldības var uzlikt pašvaldību nodevas” noteikto kārtību.</w:t>
      </w:r>
    </w:p>
    <w:p w14:paraId="4504944D" w14:textId="0FBCAA48" w:rsidR="00F44AD2" w:rsidRPr="00D64860" w:rsidRDefault="004A7A55" w:rsidP="00643947">
      <w:pPr>
        <w:widowControl w:val="0"/>
        <w:numPr>
          <w:ilvl w:val="0"/>
          <w:numId w:val="42"/>
        </w:numPr>
        <w:suppressAutoHyphens w:val="0"/>
        <w:spacing w:after="80"/>
        <w:jc w:val="both"/>
        <w:rPr>
          <w:sz w:val="22"/>
          <w:szCs w:val="22"/>
        </w:rPr>
      </w:pPr>
      <w:r w:rsidRPr="004A7A55">
        <w:rPr>
          <w:sz w:val="22"/>
          <w:szCs w:val="22"/>
        </w:rPr>
        <w:t xml:space="preserve">Papildus normatīvajos aktos noteiktajam </w:t>
      </w:r>
      <w:r>
        <w:rPr>
          <w:sz w:val="22"/>
          <w:szCs w:val="22"/>
        </w:rPr>
        <w:t>n</w:t>
      </w:r>
      <w:r w:rsidR="009C7028" w:rsidRPr="00D64860">
        <w:rPr>
          <w:sz w:val="22"/>
          <w:szCs w:val="22"/>
        </w:rPr>
        <w:t xml:space="preserve">o </w:t>
      </w:r>
      <w:r>
        <w:rPr>
          <w:sz w:val="22"/>
          <w:szCs w:val="22"/>
        </w:rPr>
        <w:t>šajā Noteikumu nodaļā</w:t>
      </w:r>
      <w:r w:rsidR="0092599C" w:rsidRPr="00D64860">
        <w:rPr>
          <w:sz w:val="22"/>
          <w:szCs w:val="22"/>
        </w:rPr>
        <w:t xml:space="preserve"> noteikto </w:t>
      </w:r>
      <w:r w:rsidR="00F44AD2" w:rsidRPr="00D64860">
        <w:rPr>
          <w:sz w:val="22"/>
          <w:szCs w:val="22"/>
        </w:rPr>
        <w:t>nodev</w:t>
      </w:r>
      <w:r w:rsidR="009C7028" w:rsidRPr="00D64860">
        <w:rPr>
          <w:sz w:val="22"/>
          <w:szCs w:val="22"/>
        </w:rPr>
        <w:t>u</w:t>
      </w:r>
      <w:r w:rsidR="00F44AD2" w:rsidRPr="00D64860">
        <w:rPr>
          <w:sz w:val="22"/>
          <w:szCs w:val="22"/>
        </w:rPr>
        <w:t xml:space="preserve"> samaksas atbrīvot</w:t>
      </w:r>
      <w:r>
        <w:rPr>
          <w:sz w:val="22"/>
          <w:szCs w:val="22"/>
        </w:rPr>
        <w:t>as</w:t>
      </w:r>
      <w:r w:rsidR="00F44AD2" w:rsidRPr="00D64860">
        <w:rPr>
          <w:sz w:val="22"/>
          <w:szCs w:val="22"/>
        </w:rPr>
        <w:t xml:space="preserve">: </w:t>
      </w:r>
    </w:p>
    <w:p w14:paraId="5BBA214B" w14:textId="27D97976" w:rsidR="00F44AD2" w:rsidRPr="00D64860" w:rsidRDefault="009C7028" w:rsidP="00643947">
      <w:pPr>
        <w:widowControl w:val="0"/>
        <w:suppressAutoHyphens w:val="0"/>
        <w:spacing w:after="80"/>
        <w:ind w:left="993" w:hanging="513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1</w:t>
      </w:r>
      <w:r w:rsidR="00E3679E">
        <w:rPr>
          <w:sz w:val="22"/>
          <w:szCs w:val="22"/>
        </w:rPr>
        <w:t>5</w:t>
      </w:r>
      <w:r w:rsidRPr="00D64860">
        <w:rPr>
          <w:sz w:val="22"/>
          <w:szCs w:val="22"/>
        </w:rPr>
        <w:t xml:space="preserve">.1. </w:t>
      </w:r>
      <w:r w:rsidR="00F44AD2" w:rsidRPr="00D64860">
        <w:rPr>
          <w:sz w:val="22"/>
          <w:szCs w:val="22"/>
        </w:rPr>
        <w:t>personas ar I un II invaliditātes grupu</w:t>
      </w:r>
      <w:r w:rsidR="004A7A55">
        <w:rPr>
          <w:sz w:val="22"/>
          <w:szCs w:val="22"/>
        </w:rPr>
        <w:t>, kā arī</w:t>
      </w:r>
      <w:r w:rsidR="00F44AD2" w:rsidRPr="00D64860">
        <w:rPr>
          <w:sz w:val="22"/>
          <w:szCs w:val="22"/>
        </w:rPr>
        <w:t xml:space="preserve"> trūcīgas personas, kurām šis statuss piešķirts </w:t>
      </w:r>
      <w:r w:rsidR="0092599C" w:rsidRPr="00D64860">
        <w:rPr>
          <w:sz w:val="22"/>
          <w:szCs w:val="22"/>
        </w:rPr>
        <w:t>P</w:t>
      </w:r>
      <w:r w:rsidR="00F44AD2" w:rsidRPr="00D64860">
        <w:rPr>
          <w:sz w:val="22"/>
          <w:szCs w:val="22"/>
        </w:rPr>
        <w:t>ašvaldības noteiktajā kārtībā;</w:t>
      </w:r>
    </w:p>
    <w:p w14:paraId="0E9C137D" w14:textId="5D157AA2" w:rsidR="00F44AD2" w:rsidRPr="00D64860" w:rsidRDefault="009C7028" w:rsidP="00643947">
      <w:pPr>
        <w:widowControl w:val="0"/>
        <w:suppressAutoHyphens w:val="0"/>
        <w:spacing w:after="80"/>
        <w:ind w:left="993" w:hanging="513"/>
        <w:jc w:val="both"/>
        <w:rPr>
          <w:spacing w:val="-4"/>
          <w:sz w:val="22"/>
          <w:szCs w:val="22"/>
        </w:rPr>
      </w:pPr>
      <w:r w:rsidRPr="00D64860">
        <w:rPr>
          <w:sz w:val="22"/>
          <w:szCs w:val="22"/>
        </w:rPr>
        <w:t>1</w:t>
      </w:r>
      <w:r w:rsidR="00E3679E">
        <w:rPr>
          <w:sz w:val="22"/>
          <w:szCs w:val="22"/>
        </w:rPr>
        <w:t>5</w:t>
      </w:r>
      <w:r w:rsidRPr="00D64860">
        <w:rPr>
          <w:sz w:val="22"/>
          <w:szCs w:val="22"/>
        </w:rPr>
        <w:t xml:space="preserve">.2. Pašvaldības </w:t>
      </w:r>
      <w:r w:rsidR="00F44AD2" w:rsidRPr="00D64860">
        <w:rPr>
          <w:sz w:val="22"/>
          <w:szCs w:val="22"/>
        </w:rPr>
        <w:t>iestādes par būvniecību normatīvajos aktos noteikto pašvaldības funkciju izpildei</w:t>
      </w:r>
      <w:r w:rsidR="004A7A55">
        <w:rPr>
          <w:sz w:val="22"/>
          <w:szCs w:val="22"/>
        </w:rPr>
        <w:t>.</w:t>
      </w:r>
    </w:p>
    <w:p w14:paraId="016B4107" w14:textId="1C0E7FBB" w:rsidR="00F44AD2" w:rsidRPr="00D64860" w:rsidRDefault="004A7A55" w:rsidP="00643947">
      <w:pPr>
        <w:widowControl w:val="0"/>
        <w:numPr>
          <w:ilvl w:val="0"/>
          <w:numId w:val="42"/>
        </w:numPr>
        <w:suppressAutoHyphens w:val="0"/>
        <w:spacing w:after="80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Noteikumu </w:t>
      </w:r>
      <w:r w:rsidR="0092599C" w:rsidRPr="00D64860">
        <w:rPr>
          <w:sz w:val="22"/>
          <w:szCs w:val="22"/>
        </w:rPr>
        <w:t>1</w:t>
      </w:r>
      <w:r w:rsidR="00E3679E">
        <w:rPr>
          <w:sz w:val="22"/>
          <w:szCs w:val="22"/>
        </w:rPr>
        <w:t>3</w:t>
      </w:r>
      <w:r w:rsidR="00F44AD2" w:rsidRPr="00D64860">
        <w:rPr>
          <w:sz w:val="22"/>
          <w:szCs w:val="22"/>
        </w:rPr>
        <w:t>.</w:t>
      </w:r>
      <w:r w:rsidR="009C7028" w:rsidRPr="00D64860">
        <w:rPr>
          <w:sz w:val="22"/>
          <w:szCs w:val="22"/>
        </w:rPr>
        <w:t>3</w:t>
      </w:r>
      <w:r w:rsidR="00F44AD2" w:rsidRPr="00D64860">
        <w:rPr>
          <w:sz w:val="22"/>
          <w:szCs w:val="22"/>
        </w:rPr>
        <w:t xml:space="preserve">.apakšpunktā noteiktā nodeva netiek piemērota ēku fasāžu daļējas </w:t>
      </w:r>
      <w:r w:rsidR="0092599C" w:rsidRPr="00D64860">
        <w:rPr>
          <w:sz w:val="22"/>
          <w:szCs w:val="22"/>
        </w:rPr>
        <w:t>atjaunošanas</w:t>
      </w:r>
      <w:r w:rsidR="00F44AD2" w:rsidRPr="00D64860">
        <w:rPr>
          <w:sz w:val="22"/>
          <w:szCs w:val="22"/>
        </w:rPr>
        <w:t xml:space="preserve"> gadījumos (lodžijas </w:t>
      </w:r>
      <w:proofErr w:type="spellStart"/>
      <w:r w:rsidR="00F44AD2" w:rsidRPr="00D64860">
        <w:rPr>
          <w:sz w:val="22"/>
          <w:szCs w:val="22"/>
        </w:rPr>
        <w:t>aizbūve</w:t>
      </w:r>
      <w:proofErr w:type="spellEnd"/>
      <w:r w:rsidR="00F44AD2" w:rsidRPr="00D64860">
        <w:rPr>
          <w:sz w:val="22"/>
          <w:szCs w:val="22"/>
        </w:rPr>
        <w:t>; logu, durvju nomaiņa izlases kārtībā, nemainot to formu, dalījumu, krāsu toni, materiālu, jumta seguma nomaiņa, nemainot jumta esošo konfigurāciju).</w:t>
      </w:r>
    </w:p>
    <w:p w14:paraId="0AAA4E69" w14:textId="77777777" w:rsidR="00F44AD2" w:rsidRPr="00D64860" w:rsidRDefault="00F44AD2" w:rsidP="00F44AD2">
      <w:pPr>
        <w:widowControl w:val="0"/>
        <w:tabs>
          <w:tab w:val="num" w:pos="567"/>
        </w:tabs>
        <w:ind w:left="567" w:hanging="567"/>
        <w:jc w:val="both"/>
        <w:rPr>
          <w:sz w:val="22"/>
          <w:szCs w:val="22"/>
        </w:rPr>
      </w:pPr>
    </w:p>
    <w:p w14:paraId="356417B1" w14:textId="77777777" w:rsidR="00F97BBD" w:rsidRPr="00D64860" w:rsidRDefault="00F97BBD" w:rsidP="00F44AD2">
      <w:pPr>
        <w:widowControl w:val="0"/>
        <w:tabs>
          <w:tab w:val="num" w:pos="567"/>
        </w:tabs>
        <w:ind w:left="567" w:hanging="567"/>
        <w:jc w:val="both"/>
        <w:rPr>
          <w:sz w:val="22"/>
          <w:szCs w:val="22"/>
        </w:rPr>
      </w:pPr>
    </w:p>
    <w:p w14:paraId="428ED3B5" w14:textId="77777777" w:rsidR="00F44AD2" w:rsidRPr="00D64860" w:rsidRDefault="00F44AD2" w:rsidP="00F44AD2">
      <w:pPr>
        <w:tabs>
          <w:tab w:val="num" w:pos="540"/>
        </w:tabs>
        <w:jc w:val="center"/>
        <w:rPr>
          <w:b/>
          <w:spacing w:val="-4"/>
          <w:sz w:val="22"/>
          <w:szCs w:val="22"/>
        </w:rPr>
      </w:pPr>
      <w:r w:rsidRPr="00D64860">
        <w:rPr>
          <w:b/>
          <w:bCs/>
          <w:sz w:val="22"/>
          <w:szCs w:val="22"/>
        </w:rPr>
        <w:t xml:space="preserve">VI.  Nodeva </w:t>
      </w:r>
      <w:r w:rsidRPr="00D64860">
        <w:rPr>
          <w:b/>
          <w:sz w:val="22"/>
          <w:szCs w:val="22"/>
        </w:rPr>
        <w:t>par reklāmas izvietošanu publiskās vietās vai vietās, kas vērstas pret publisku vietu</w:t>
      </w:r>
    </w:p>
    <w:p w14:paraId="7C5CA99E" w14:textId="77777777" w:rsidR="00F44AD2" w:rsidRPr="00D64860" w:rsidRDefault="00F44AD2" w:rsidP="00F44AD2">
      <w:pPr>
        <w:tabs>
          <w:tab w:val="num" w:pos="540"/>
        </w:tabs>
        <w:spacing w:after="80"/>
        <w:jc w:val="both"/>
        <w:rPr>
          <w:b/>
          <w:spacing w:val="-4"/>
          <w:sz w:val="22"/>
          <w:szCs w:val="22"/>
        </w:rPr>
      </w:pPr>
    </w:p>
    <w:p w14:paraId="09E41946" w14:textId="179B088F" w:rsidR="00F44AD2" w:rsidRPr="008322E7" w:rsidRDefault="00F44AD2" w:rsidP="005455D9">
      <w:pPr>
        <w:widowControl w:val="0"/>
        <w:numPr>
          <w:ilvl w:val="0"/>
          <w:numId w:val="42"/>
        </w:numPr>
        <w:suppressAutoHyphens w:val="0"/>
        <w:spacing w:after="80"/>
        <w:ind w:left="357" w:hanging="357"/>
        <w:jc w:val="both"/>
        <w:rPr>
          <w:sz w:val="22"/>
          <w:szCs w:val="22"/>
        </w:rPr>
      </w:pPr>
      <w:r w:rsidRPr="008322E7">
        <w:rPr>
          <w:sz w:val="22"/>
          <w:szCs w:val="22"/>
        </w:rPr>
        <w:t xml:space="preserve">Reklāma šo saistošo noteikumu izpratnē ir reklāmas objekts ar piesaisti zemei vai bez tās, tīkla reklāmas, mobilās reklāmas, </w:t>
      </w:r>
      <w:proofErr w:type="spellStart"/>
      <w:r w:rsidRPr="008322E7">
        <w:rPr>
          <w:sz w:val="22"/>
          <w:szCs w:val="22"/>
        </w:rPr>
        <w:t>izkārtnes</w:t>
      </w:r>
      <w:proofErr w:type="spellEnd"/>
      <w:r w:rsidRPr="008322E7">
        <w:rPr>
          <w:sz w:val="22"/>
          <w:szCs w:val="22"/>
        </w:rPr>
        <w:t>, kas izvietota</w:t>
      </w:r>
      <w:r w:rsidR="000D2797">
        <w:rPr>
          <w:sz w:val="22"/>
          <w:szCs w:val="22"/>
        </w:rPr>
        <w:t>s</w:t>
      </w:r>
      <w:r w:rsidRPr="008322E7">
        <w:rPr>
          <w:sz w:val="22"/>
          <w:szCs w:val="22"/>
        </w:rPr>
        <w:t xml:space="preserve"> tādā nekustamajā īpašumā (zemesgabalā vai būvē), kurā privāta fiziska vai juridiska persona tieši neveic saimniecisko darbību.</w:t>
      </w:r>
    </w:p>
    <w:p w14:paraId="0EAA441C" w14:textId="192CB451" w:rsidR="00F44AD2" w:rsidRPr="00D64860" w:rsidRDefault="00F44AD2" w:rsidP="005455D9">
      <w:pPr>
        <w:widowControl w:val="0"/>
        <w:numPr>
          <w:ilvl w:val="0"/>
          <w:numId w:val="42"/>
        </w:numPr>
        <w:suppressAutoHyphens w:val="0"/>
        <w:spacing w:after="80"/>
        <w:ind w:left="357" w:hanging="357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Nodev</w:t>
      </w:r>
      <w:r w:rsidR="000D2797">
        <w:rPr>
          <w:sz w:val="22"/>
          <w:szCs w:val="22"/>
        </w:rPr>
        <w:t>as</w:t>
      </w:r>
      <w:r w:rsidRPr="00D64860">
        <w:rPr>
          <w:sz w:val="22"/>
          <w:szCs w:val="22"/>
        </w:rPr>
        <w:t xml:space="preserve"> par reklāmas izvietošanu publiskās vietās vai vietās, kas vērstas pret publisku vietu</w:t>
      </w:r>
      <w:r w:rsidR="000D2797">
        <w:rPr>
          <w:sz w:val="22"/>
          <w:szCs w:val="22"/>
        </w:rPr>
        <w:t>, apmēru</w:t>
      </w:r>
      <w:r w:rsidRPr="00D64860">
        <w:rPr>
          <w:sz w:val="22"/>
          <w:szCs w:val="22"/>
        </w:rPr>
        <w:t xml:space="preserve"> aprēķina pēc formulas:</w:t>
      </w:r>
    </w:p>
    <w:p w14:paraId="3503AA0F" w14:textId="77777777" w:rsidR="00F44AD2" w:rsidRPr="00D64860" w:rsidRDefault="00F44AD2" w:rsidP="00F44AD2">
      <w:pPr>
        <w:widowControl w:val="0"/>
        <w:spacing w:after="80"/>
        <w:ind w:left="48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N = B x T  x P x R x L</w:t>
      </w:r>
      <w:r w:rsidRPr="00D64860">
        <w:rPr>
          <w:sz w:val="22"/>
          <w:szCs w:val="22"/>
          <w:vertAlign w:val="superscript"/>
        </w:rPr>
        <w:t xml:space="preserve">  </w:t>
      </w:r>
      <w:r w:rsidRPr="00D64860">
        <w:rPr>
          <w:sz w:val="22"/>
          <w:szCs w:val="22"/>
        </w:rPr>
        <w:t>x Z, kur</w:t>
      </w:r>
    </w:p>
    <w:p w14:paraId="689FCAA7" w14:textId="77777777" w:rsidR="00F44AD2" w:rsidRPr="00D64860" w:rsidRDefault="00F44AD2" w:rsidP="00F44AD2">
      <w:pPr>
        <w:widowControl w:val="0"/>
        <w:spacing w:after="80"/>
        <w:ind w:left="480" w:firstLine="24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 xml:space="preserve">N – nodeva, </w:t>
      </w:r>
      <w:proofErr w:type="spellStart"/>
      <w:r w:rsidRPr="00D64860">
        <w:rPr>
          <w:i/>
          <w:sz w:val="22"/>
          <w:szCs w:val="22"/>
        </w:rPr>
        <w:t>euro</w:t>
      </w:r>
      <w:proofErr w:type="spellEnd"/>
      <w:r w:rsidRPr="00D64860">
        <w:rPr>
          <w:sz w:val="22"/>
          <w:szCs w:val="22"/>
        </w:rPr>
        <w:t>;</w:t>
      </w:r>
    </w:p>
    <w:p w14:paraId="552E5444" w14:textId="77777777" w:rsidR="00F44AD2" w:rsidRPr="00D64860" w:rsidRDefault="00F44AD2" w:rsidP="00F44AD2">
      <w:pPr>
        <w:widowControl w:val="0"/>
        <w:spacing w:after="80"/>
        <w:ind w:left="480" w:firstLine="24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 xml:space="preserve">B – nodevas pamata (bāzes) likme, </w:t>
      </w:r>
      <w:proofErr w:type="spellStart"/>
      <w:r w:rsidRPr="00D64860">
        <w:rPr>
          <w:i/>
          <w:sz w:val="22"/>
          <w:szCs w:val="22"/>
        </w:rPr>
        <w:t>euro</w:t>
      </w:r>
      <w:proofErr w:type="spellEnd"/>
      <w:r w:rsidRPr="00D64860">
        <w:rPr>
          <w:sz w:val="22"/>
          <w:szCs w:val="22"/>
        </w:rPr>
        <w:t>;</w:t>
      </w:r>
    </w:p>
    <w:p w14:paraId="6D63883F" w14:textId="77777777" w:rsidR="00F44AD2" w:rsidRPr="00D64860" w:rsidRDefault="00F44AD2" w:rsidP="00F44AD2">
      <w:pPr>
        <w:widowControl w:val="0"/>
        <w:spacing w:after="80"/>
        <w:ind w:left="480" w:firstLine="24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T – tematikas koeficients;</w:t>
      </w:r>
    </w:p>
    <w:p w14:paraId="1E6EC709" w14:textId="77777777" w:rsidR="00F44AD2" w:rsidRPr="00D64860" w:rsidRDefault="00F44AD2" w:rsidP="00F44AD2">
      <w:pPr>
        <w:widowControl w:val="0"/>
        <w:spacing w:after="80"/>
        <w:ind w:left="480" w:firstLine="24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P – platības koeficients;</w:t>
      </w:r>
    </w:p>
    <w:p w14:paraId="1AD65859" w14:textId="77777777" w:rsidR="00F44AD2" w:rsidRPr="00D64860" w:rsidRDefault="00F44AD2" w:rsidP="00F44AD2">
      <w:pPr>
        <w:widowControl w:val="0"/>
        <w:spacing w:after="80"/>
        <w:ind w:left="480" w:firstLine="24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R – reklāmas laukums, m</w:t>
      </w:r>
      <w:r w:rsidRPr="00D64860">
        <w:rPr>
          <w:sz w:val="22"/>
          <w:szCs w:val="22"/>
          <w:vertAlign w:val="superscript"/>
        </w:rPr>
        <w:t>2</w:t>
      </w:r>
      <w:r w:rsidRPr="00D64860">
        <w:rPr>
          <w:sz w:val="22"/>
          <w:szCs w:val="22"/>
        </w:rPr>
        <w:t>;</w:t>
      </w:r>
    </w:p>
    <w:p w14:paraId="2C080B07" w14:textId="77777777" w:rsidR="00F44AD2" w:rsidRPr="00D64860" w:rsidRDefault="00F44AD2" w:rsidP="00F44AD2">
      <w:pPr>
        <w:widowControl w:val="0"/>
        <w:spacing w:after="80"/>
        <w:ind w:left="480" w:firstLine="24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L – reklāmas izvietošanas laiks, mēneši (1 diena ir 1/30 daļa no mēneša);</w:t>
      </w:r>
    </w:p>
    <w:p w14:paraId="4B9BC3F7" w14:textId="77777777" w:rsidR="00F44AD2" w:rsidRDefault="00F44AD2" w:rsidP="00F44AD2">
      <w:pPr>
        <w:widowControl w:val="0"/>
        <w:spacing w:after="80"/>
        <w:ind w:left="480" w:firstLine="24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Z – koeficients maksai par pašvaldības zemes izmantošanu reklāmas vajadzībām.</w:t>
      </w:r>
    </w:p>
    <w:p w14:paraId="29B604F5" w14:textId="77777777" w:rsidR="00C061AF" w:rsidRPr="00D64860" w:rsidRDefault="00C061AF" w:rsidP="00F44AD2">
      <w:pPr>
        <w:widowControl w:val="0"/>
        <w:spacing w:after="80"/>
        <w:ind w:left="480" w:firstLine="240"/>
        <w:jc w:val="both"/>
        <w:rPr>
          <w:sz w:val="22"/>
          <w:szCs w:val="22"/>
        </w:rPr>
      </w:pPr>
    </w:p>
    <w:p w14:paraId="31B9ABF4" w14:textId="77777777" w:rsidR="00F44AD2" w:rsidRPr="00D64860" w:rsidRDefault="00F44AD2" w:rsidP="005455D9">
      <w:pPr>
        <w:widowControl w:val="0"/>
        <w:numPr>
          <w:ilvl w:val="0"/>
          <w:numId w:val="42"/>
        </w:numPr>
        <w:suppressAutoHyphens w:val="0"/>
        <w:spacing w:after="8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Nodevas aprēķinā izmantojamie koeficienti:</w:t>
      </w:r>
    </w:p>
    <w:p w14:paraId="3B068596" w14:textId="7346EB78" w:rsidR="00F44AD2" w:rsidRPr="00D64860" w:rsidRDefault="001553B7" w:rsidP="005455D9">
      <w:pPr>
        <w:widowControl w:val="0"/>
        <w:suppressAutoHyphens w:val="0"/>
        <w:spacing w:after="80"/>
        <w:ind w:left="48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1</w:t>
      </w:r>
      <w:r w:rsidR="00E3679E">
        <w:rPr>
          <w:sz w:val="22"/>
          <w:szCs w:val="22"/>
        </w:rPr>
        <w:t>9</w:t>
      </w:r>
      <w:r w:rsidRPr="00D64860">
        <w:rPr>
          <w:sz w:val="22"/>
          <w:szCs w:val="22"/>
        </w:rPr>
        <w:t xml:space="preserve">.1. </w:t>
      </w:r>
      <w:r w:rsidR="00F44AD2" w:rsidRPr="00D64860">
        <w:rPr>
          <w:sz w:val="22"/>
          <w:szCs w:val="22"/>
        </w:rPr>
        <w:t xml:space="preserve">Nodevas pamata (bāzes) likme (B) vērtība noteikta 4 </w:t>
      </w:r>
      <w:proofErr w:type="spellStart"/>
      <w:r w:rsidR="00F44AD2" w:rsidRPr="00D64860">
        <w:rPr>
          <w:i/>
          <w:sz w:val="22"/>
          <w:szCs w:val="22"/>
        </w:rPr>
        <w:t>euro</w:t>
      </w:r>
      <w:proofErr w:type="spellEnd"/>
      <w:r w:rsidR="00F44AD2" w:rsidRPr="00D64860">
        <w:rPr>
          <w:sz w:val="22"/>
          <w:szCs w:val="22"/>
        </w:rPr>
        <w:t>.</w:t>
      </w:r>
    </w:p>
    <w:p w14:paraId="043F8C16" w14:textId="02C43FD3" w:rsidR="00F44AD2" w:rsidRPr="00D64860" w:rsidRDefault="001553B7" w:rsidP="005455D9">
      <w:pPr>
        <w:widowControl w:val="0"/>
        <w:suppressAutoHyphens w:val="0"/>
        <w:spacing w:after="80"/>
        <w:ind w:left="48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1</w:t>
      </w:r>
      <w:r w:rsidR="00E3679E">
        <w:rPr>
          <w:sz w:val="22"/>
          <w:szCs w:val="22"/>
        </w:rPr>
        <w:t>9</w:t>
      </w:r>
      <w:r w:rsidRPr="00D64860">
        <w:rPr>
          <w:sz w:val="22"/>
          <w:szCs w:val="22"/>
        </w:rPr>
        <w:t xml:space="preserve">.2. </w:t>
      </w:r>
      <w:r w:rsidR="00F44AD2" w:rsidRPr="00D64860">
        <w:rPr>
          <w:sz w:val="22"/>
          <w:szCs w:val="22"/>
        </w:rPr>
        <w:t>Tematikas koeficienta (T) vērtības ir šādas:</w:t>
      </w:r>
    </w:p>
    <w:p w14:paraId="14EDCB23" w14:textId="7C0C197B" w:rsidR="00F44AD2" w:rsidRPr="00D64860" w:rsidRDefault="001553B7" w:rsidP="001553B7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1</w:t>
      </w:r>
      <w:r w:rsidR="00E3679E">
        <w:rPr>
          <w:sz w:val="22"/>
          <w:szCs w:val="22"/>
        </w:rPr>
        <w:t>9</w:t>
      </w:r>
      <w:r w:rsidRPr="00D64860">
        <w:rPr>
          <w:sz w:val="22"/>
          <w:szCs w:val="22"/>
        </w:rPr>
        <w:t xml:space="preserve">.2.1. </w:t>
      </w:r>
      <w:r w:rsidR="00F44AD2" w:rsidRPr="00D64860">
        <w:rPr>
          <w:sz w:val="22"/>
          <w:szCs w:val="22"/>
        </w:rPr>
        <w:t xml:space="preserve">kultūras un sporta pasākumu reklāma un reklāma bez </w:t>
      </w:r>
      <w:proofErr w:type="spellStart"/>
      <w:r w:rsidR="00F44AD2" w:rsidRPr="00D64860">
        <w:rPr>
          <w:sz w:val="22"/>
          <w:szCs w:val="22"/>
        </w:rPr>
        <w:t>komercrakstura</w:t>
      </w:r>
      <w:proofErr w:type="spellEnd"/>
      <w:r w:rsidR="00F44AD2" w:rsidRPr="00D64860">
        <w:rPr>
          <w:sz w:val="22"/>
          <w:szCs w:val="22"/>
        </w:rPr>
        <w:t xml:space="preserve"> – </w:t>
      </w:r>
      <w:r w:rsidR="00E3679E" w:rsidRPr="00BC196E">
        <w:rPr>
          <w:sz w:val="22"/>
          <w:szCs w:val="22"/>
        </w:rPr>
        <w:t>1,0;</w:t>
      </w:r>
    </w:p>
    <w:p w14:paraId="0196B876" w14:textId="773A6EE7" w:rsidR="00F44AD2" w:rsidRPr="00D64860" w:rsidRDefault="001553B7" w:rsidP="001553B7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1</w:t>
      </w:r>
      <w:r w:rsidR="00E3679E">
        <w:rPr>
          <w:sz w:val="22"/>
          <w:szCs w:val="22"/>
        </w:rPr>
        <w:t>9</w:t>
      </w:r>
      <w:r w:rsidRPr="00D64860">
        <w:rPr>
          <w:sz w:val="22"/>
          <w:szCs w:val="22"/>
        </w:rPr>
        <w:t xml:space="preserve">.2.2. </w:t>
      </w:r>
      <w:r w:rsidR="00F44AD2" w:rsidRPr="00D64860">
        <w:rPr>
          <w:sz w:val="22"/>
          <w:szCs w:val="22"/>
        </w:rPr>
        <w:t>tūrismu veicinošā reklāma un šajos noteikumos neminētas tematikas reklāma – 1,0;</w:t>
      </w:r>
    </w:p>
    <w:p w14:paraId="0E2F49EE" w14:textId="17BD916D" w:rsidR="00F44AD2" w:rsidRPr="00D64860" w:rsidRDefault="001553B7" w:rsidP="001553B7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1</w:t>
      </w:r>
      <w:r w:rsidR="00E3679E">
        <w:rPr>
          <w:sz w:val="22"/>
          <w:szCs w:val="22"/>
        </w:rPr>
        <w:t>9</w:t>
      </w:r>
      <w:r w:rsidRPr="00D64860">
        <w:rPr>
          <w:sz w:val="22"/>
          <w:szCs w:val="22"/>
        </w:rPr>
        <w:t xml:space="preserve">.2.3. </w:t>
      </w:r>
      <w:proofErr w:type="spellStart"/>
      <w:r w:rsidR="00F44AD2" w:rsidRPr="00D64860">
        <w:rPr>
          <w:sz w:val="22"/>
          <w:szCs w:val="22"/>
        </w:rPr>
        <w:t>komercreklāma</w:t>
      </w:r>
      <w:proofErr w:type="spellEnd"/>
      <w:r w:rsidR="00F44AD2" w:rsidRPr="00D64860">
        <w:rPr>
          <w:sz w:val="22"/>
          <w:szCs w:val="22"/>
        </w:rPr>
        <w:t xml:space="preserve"> – 1,5;</w:t>
      </w:r>
    </w:p>
    <w:p w14:paraId="4733F8BE" w14:textId="5E80BFAA" w:rsidR="00F44AD2" w:rsidRPr="000D0167" w:rsidRDefault="001553B7" w:rsidP="001553B7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D64860">
        <w:rPr>
          <w:sz w:val="22"/>
          <w:szCs w:val="22"/>
        </w:rPr>
        <w:lastRenderedPageBreak/>
        <w:t>1</w:t>
      </w:r>
      <w:r w:rsidR="00E3679E">
        <w:rPr>
          <w:sz w:val="22"/>
          <w:szCs w:val="22"/>
        </w:rPr>
        <w:t>9</w:t>
      </w:r>
      <w:r w:rsidRPr="00D64860">
        <w:rPr>
          <w:sz w:val="22"/>
          <w:szCs w:val="22"/>
        </w:rPr>
        <w:t xml:space="preserve">.2.4. </w:t>
      </w:r>
      <w:r w:rsidR="00F44AD2" w:rsidRPr="00D64860">
        <w:rPr>
          <w:sz w:val="22"/>
          <w:szCs w:val="22"/>
        </w:rPr>
        <w:t xml:space="preserve">priekšvēlēšanu </w:t>
      </w:r>
      <w:r w:rsidR="00F44AD2" w:rsidRPr="000D0167">
        <w:rPr>
          <w:sz w:val="22"/>
          <w:szCs w:val="22"/>
        </w:rPr>
        <w:t>aģitācijas materiāli – 1,0</w:t>
      </w:r>
      <w:r w:rsidR="00F97BBD" w:rsidRPr="000D0167">
        <w:rPr>
          <w:sz w:val="22"/>
          <w:szCs w:val="22"/>
        </w:rPr>
        <w:t>;</w:t>
      </w:r>
    </w:p>
    <w:p w14:paraId="6C5E3DBC" w14:textId="510A3457" w:rsidR="00F97BBD" w:rsidRPr="000D0167" w:rsidRDefault="001553B7" w:rsidP="001553B7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0D0167">
        <w:rPr>
          <w:sz w:val="22"/>
          <w:szCs w:val="22"/>
        </w:rPr>
        <w:t>1</w:t>
      </w:r>
      <w:r w:rsidR="00E3679E" w:rsidRPr="000D0167">
        <w:rPr>
          <w:sz w:val="22"/>
          <w:szCs w:val="22"/>
        </w:rPr>
        <w:t>9</w:t>
      </w:r>
      <w:r w:rsidRPr="000D0167">
        <w:rPr>
          <w:sz w:val="22"/>
          <w:szCs w:val="22"/>
        </w:rPr>
        <w:t xml:space="preserve">.2.5. </w:t>
      </w:r>
      <w:r w:rsidR="00F97BBD" w:rsidRPr="000D0167">
        <w:rPr>
          <w:sz w:val="22"/>
          <w:szCs w:val="22"/>
        </w:rPr>
        <w:t>alkoholisko dzērienu, enerģijas dzērienu</w:t>
      </w:r>
      <w:r w:rsidR="00BD6D35" w:rsidRPr="000D0167">
        <w:rPr>
          <w:sz w:val="22"/>
          <w:szCs w:val="22"/>
        </w:rPr>
        <w:t xml:space="preserve">, tabakas izstrādājumu </w:t>
      </w:r>
      <w:r w:rsidR="00F97BBD" w:rsidRPr="000D0167">
        <w:rPr>
          <w:sz w:val="22"/>
          <w:szCs w:val="22"/>
        </w:rPr>
        <w:t xml:space="preserve">un </w:t>
      </w:r>
      <w:r w:rsidR="00BD6D35" w:rsidRPr="000D0167">
        <w:rPr>
          <w:sz w:val="22"/>
          <w:szCs w:val="22"/>
        </w:rPr>
        <w:t xml:space="preserve">augu smēķēšanas produktu, elektronisko smēķēšanas ierīču un to </w:t>
      </w:r>
      <w:proofErr w:type="spellStart"/>
      <w:r w:rsidR="00BD6D35" w:rsidRPr="000D0167">
        <w:rPr>
          <w:sz w:val="22"/>
          <w:szCs w:val="22"/>
        </w:rPr>
        <w:t>uzpildes</w:t>
      </w:r>
      <w:proofErr w:type="spellEnd"/>
      <w:r w:rsidR="00BD6D35" w:rsidRPr="000D0167">
        <w:rPr>
          <w:sz w:val="22"/>
          <w:szCs w:val="22"/>
        </w:rPr>
        <w:t xml:space="preserve"> tvertņu</w:t>
      </w:r>
      <w:r w:rsidR="00BF23AE" w:rsidRPr="000D0167">
        <w:rPr>
          <w:sz w:val="22"/>
          <w:szCs w:val="22"/>
        </w:rPr>
        <w:t xml:space="preserve"> </w:t>
      </w:r>
      <w:r w:rsidR="00F97BBD" w:rsidRPr="000D0167">
        <w:rPr>
          <w:sz w:val="22"/>
          <w:szCs w:val="22"/>
        </w:rPr>
        <w:t>reklāma – 4,0.</w:t>
      </w:r>
    </w:p>
    <w:p w14:paraId="2FDA68BA" w14:textId="69B17ACB" w:rsidR="00F44AD2" w:rsidRPr="000D0167" w:rsidRDefault="001553B7" w:rsidP="001553B7">
      <w:pPr>
        <w:widowControl w:val="0"/>
        <w:suppressAutoHyphens w:val="0"/>
        <w:spacing w:after="80"/>
        <w:ind w:left="480"/>
        <w:jc w:val="both"/>
        <w:rPr>
          <w:sz w:val="22"/>
          <w:szCs w:val="22"/>
        </w:rPr>
      </w:pPr>
      <w:r w:rsidRPr="000D0167">
        <w:rPr>
          <w:sz w:val="22"/>
          <w:szCs w:val="22"/>
        </w:rPr>
        <w:t>1</w:t>
      </w:r>
      <w:r w:rsidR="00E3679E" w:rsidRPr="000D0167">
        <w:rPr>
          <w:sz w:val="22"/>
          <w:szCs w:val="22"/>
        </w:rPr>
        <w:t>9</w:t>
      </w:r>
      <w:r w:rsidRPr="000D0167">
        <w:rPr>
          <w:sz w:val="22"/>
          <w:szCs w:val="22"/>
        </w:rPr>
        <w:t xml:space="preserve">.3. </w:t>
      </w:r>
      <w:r w:rsidR="00F44AD2" w:rsidRPr="000D0167">
        <w:rPr>
          <w:sz w:val="22"/>
          <w:szCs w:val="22"/>
        </w:rPr>
        <w:t>Platības koeficienta (P) vērtības ir šādas:</w:t>
      </w:r>
    </w:p>
    <w:p w14:paraId="68F085AE" w14:textId="58C0BBED" w:rsidR="00F44AD2" w:rsidRPr="000D0167" w:rsidRDefault="001553B7" w:rsidP="001553B7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0D0167">
        <w:rPr>
          <w:sz w:val="22"/>
          <w:szCs w:val="22"/>
        </w:rPr>
        <w:t>1</w:t>
      </w:r>
      <w:r w:rsidR="00E3679E" w:rsidRPr="000D0167">
        <w:rPr>
          <w:sz w:val="22"/>
          <w:szCs w:val="22"/>
        </w:rPr>
        <w:t>9</w:t>
      </w:r>
      <w:r w:rsidRPr="000D0167">
        <w:rPr>
          <w:sz w:val="22"/>
          <w:szCs w:val="22"/>
        </w:rPr>
        <w:t xml:space="preserve">.3.1. </w:t>
      </w:r>
      <w:r w:rsidR="00F44AD2" w:rsidRPr="000D0167">
        <w:rPr>
          <w:sz w:val="22"/>
          <w:szCs w:val="22"/>
        </w:rPr>
        <w:t>platība līdz 5 m</w:t>
      </w:r>
      <w:r w:rsidR="00F44AD2" w:rsidRPr="000D0167">
        <w:rPr>
          <w:sz w:val="22"/>
          <w:szCs w:val="22"/>
          <w:vertAlign w:val="superscript"/>
        </w:rPr>
        <w:t>2</w:t>
      </w:r>
      <w:r w:rsidR="00F44AD2" w:rsidRPr="000D0167">
        <w:rPr>
          <w:sz w:val="22"/>
          <w:szCs w:val="22"/>
        </w:rPr>
        <w:t xml:space="preserve"> (ieskaitot) – 1,0;</w:t>
      </w:r>
    </w:p>
    <w:p w14:paraId="6E454371" w14:textId="74F64870" w:rsidR="00F44AD2" w:rsidRPr="000D0167" w:rsidRDefault="001553B7" w:rsidP="001553B7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0D0167">
        <w:rPr>
          <w:sz w:val="22"/>
          <w:szCs w:val="22"/>
        </w:rPr>
        <w:t>1</w:t>
      </w:r>
      <w:r w:rsidR="00E3679E" w:rsidRPr="000D0167">
        <w:rPr>
          <w:sz w:val="22"/>
          <w:szCs w:val="22"/>
        </w:rPr>
        <w:t>9</w:t>
      </w:r>
      <w:r w:rsidRPr="000D0167">
        <w:rPr>
          <w:sz w:val="22"/>
          <w:szCs w:val="22"/>
        </w:rPr>
        <w:t xml:space="preserve">.3.2. </w:t>
      </w:r>
      <w:r w:rsidR="00F44AD2" w:rsidRPr="000D0167">
        <w:rPr>
          <w:sz w:val="22"/>
          <w:szCs w:val="22"/>
        </w:rPr>
        <w:t>platība virs 5 m</w:t>
      </w:r>
      <w:r w:rsidR="00F44AD2" w:rsidRPr="000D0167">
        <w:rPr>
          <w:sz w:val="22"/>
          <w:szCs w:val="22"/>
          <w:vertAlign w:val="superscript"/>
        </w:rPr>
        <w:t>2</w:t>
      </w:r>
      <w:r w:rsidR="00F44AD2" w:rsidRPr="000D0167">
        <w:rPr>
          <w:sz w:val="22"/>
          <w:szCs w:val="22"/>
        </w:rPr>
        <w:t xml:space="preserve"> līdz 20 m</w:t>
      </w:r>
      <w:r w:rsidR="00F44AD2" w:rsidRPr="000D0167">
        <w:rPr>
          <w:sz w:val="22"/>
          <w:szCs w:val="22"/>
          <w:vertAlign w:val="superscript"/>
        </w:rPr>
        <w:t xml:space="preserve">2 </w:t>
      </w:r>
      <w:r w:rsidR="00F44AD2" w:rsidRPr="000D0167">
        <w:rPr>
          <w:sz w:val="22"/>
          <w:szCs w:val="22"/>
        </w:rPr>
        <w:t>(ieskaitot) – 0,8;</w:t>
      </w:r>
    </w:p>
    <w:p w14:paraId="72394115" w14:textId="2745EC9F" w:rsidR="00F44AD2" w:rsidRPr="00D64860" w:rsidRDefault="001553B7" w:rsidP="001553B7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0D0167">
        <w:rPr>
          <w:sz w:val="22"/>
          <w:szCs w:val="22"/>
        </w:rPr>
        <w:t>1</w:t>
      </w:r>
      <w:r w:rsidR="00E3679E" w:rsidRPr="000D0167">
        <w:rPr>
          <w:sz w:val="22"/>
          <w:szCs w:val="22"/>
        </w:rPr>
        <w:t>9</w:t>
      </w:r>
      <w:r w:rsidRPr="000D0167">
        <w:rPr>
          <w:sz w:val="22"/>
          <w:szCs w:val="22"/>
        </w:rPr>
        <w:t xml:space="preserve">.3.3. </w:t>
      </w:r>
      <w:r w:rsidR="00F44AD2" w:rsidRPr="000D0167">
        <w:rPr>
          <w:sz w:val="22"/>
          <w:szCs w:val="22"/>
        </w:rPr>
        <w:t>platība virs 20 m</w:t>
      </w:r>
      <w:r w:rsidR="00F44AD2" w:rsidRPr="000D0167">
        <w:rPr>
          <w:sz w:val="22"/>
          <w:szCs w:val="22"/>
          <w:vertAlign w:val="superscript"/>
        </w:rPr>
        <w:t>2</w:t>
      </w:r>
      <w:r w:rsidR="00F44AD2" w:rsidRPr="000D0167">
        <w:rPr>
          <w:sz w:val="22"/>
          <w:szCs w:val="22"/>
        </w:rPr>
        <w:t xml:space="preserve"> līdz 100 m</w:t>
      </w:r>
      <w:r w:rsidR="00F44AD2" w:rsidRPr="000D0167">
        <w:rPr>
          <w:sz w:val="22"/>
          <w:szCs w:val="22"/>
          <w:vertAlign w:val="superscript"/>
        </w:rPr>
        <w:t xml:space="preserve">2 </w:t>
      </w:r>
      <w:r w:rsidR="00F44AD2" w:rsidRPr="000D0167">
        <w:rPr>
          <w:sz w:val="22"/>
          <w:szCs w:val="22"/>
        </w:rPr>
        <w:t>(ieskaitot) – 0,6;</w:t>
      </w:r>
    </w:p>
    <w:p w14:paraId="1982A65C" w14:textId="40935406" w:rsidR="00F44AD2" w:rsidRPr="00D64860" w:rsidRDefault="001553B7" w:rsidP="001553B7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1</w:t>
      </w:r>
      <w:r w:rsidR="00E3679E">
        <w:rPr>
          <w:sz w:val="22"/>
          <w:szCs w:val="22"/>
        </w:rPr>
        <w:t>9</w:t>
      </w:r>
      <w:r w:rsidRPr="00D64860">
        <w:rPr>
          <w:sz w:val="22"/>
          <w:szCs w:val="22"/>
        </w:rPr>
        <w:t xml:space="preserve">.3.4. </w:t>
      </w:r>
      <w:r w:rsidR="00F44AD2" w:rsidRPr="00D64860">
        <w:rPr>
          <w:sz w:val="22"/>
          <w:szCs w:val="22"/>
        </w:rPr>
        <w:t>platība virs 100 m</w:t>
      </w:r>
      <w:r w:rsidR="00F44AD2" w:rsidRPr="00D64860">
        <w:rPr>
          <w:sz w:val="22"/>
          <w:szCs w:val="22"/>
          <w:vertAlign w:val="superscript"/>
        </w:rPr>
        <w:t>2</w:t>
      </w:r>
      <w:r w:rsidR="00F44AD2" w:rsidRPr="00D64860">
        <w:rPr>
          <w:sz w:val="22"/>
          <w:szCs w:val="22"/>
        </w:rPr>
        <w:t xml:space="preserve"> līdz 200 m</w:t>
      </w:r>
      <w:r w:rsidR="00F44AD2" w:rsidRPr="00D64860">
        <w:rPr>
          <w:sz w:val="22"/>
          <w:szCs w:val="22"/>
          <w:vertAlign w:val="superscript"/>
        </w:rPr>
        <w:t xml:space="preserve">2 </w:t>
      </w:r>
      <w:r w:rsidR="00F44AD2" w:rsidRPr="00D64860">
        <w:rPr>
          <w:sz w:val="22"/>
          <w:szCs w:val="22"/>
        </w:rPr>
        <w:t>(ieskaitot) – 0,4;</w:t>
      </w:r>
    </w:p>
    <w:p w14:paraId="4434E845" w14:textId="6F0B2FDC" w:rsidR="00F44AD2" w:rsidRPr="00D64860" w:rsidRDefault="001553B7" w:rsidP="001553B7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1</w:t>
      </w:r>
      <w:r w:rsidR="00E3679E">
        <w:rPr>
          <w:sz w:val="22"/>
          <w:szCs w:val="22"/>
        </w:rPr>
        <w:t>9</w:t>
      </w:r>
      <w:r w:rsidRPr="00D64860">
        <w:rPr>
          <w:sz w:val="22"/>
          <w:szCs w:val="22"/>
        </w:rPr>
        <w:t xml:space="preserve">.3.5. </w:t>
      </w:r>
      <w:r w:rsidR="00F44AD2" w:rsidRPr="00D64860">
        <w:rPr>
          <w:sz w:val="22"/>
          <w:szCs w:val="22"/>
        </w:rPr>
        <w:t>platība virs 200 m</w:t>
      </w:r>
      <w:r w:rsidR="00F44AD2" w:rsidRPr="00D64860">
        <w:rPr>
          <w:sz w:val="22"/>
          <w:szCs w:val="22"/>
          <w:vertAlign w:val="superscript"/>
        </w:rPr>
        <w:t>2</w:t>
      </w:r>
      <w:r w:rsidR="00F44AD2" w:rsidRPr="00D64860">
        <w:rPr>
          <w:sz w:val="22"/>
          <w:szCs w:val="22"/>
        </w:rPr>
        <w:t xml:space="preserve">  – 0,3.</w:t>
      </w:r>
    </w:p>
    <w:p w14:paraId="3CBF7888" w14:textId="1B380848" w:rsidR="00F44AD2" w:rsidRPr="00D64860" w:rsidRDefault="001553B7" w:rsidP="001553B7">
      <w:pPr>
        <w:widowControl w:val="0"/>
        <w:suppressAutoHyphens w:val="0"/>
        <w:spacing w:after="80"/>
        <w:ind w:left="48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1</w:t>
      </w:r>
      <w:r w:rsidR="00E3679E">
        <w:rPr>
          <w:sz w:val="22"/>
          <w:szCs w:val="22"/>
        </w:rPr>
        <w:t>9</w:t>
      </w:r>
      <w:r w:rsidRPr="00D64860">
        <w:rPr>
          <w:sz w:val="22"/>
          <w:szCs w:val="22"/>
        </w:rPr>
        <w:t xml:space="preserve">.4. </w:t>
      </w:r>
      <w:r w:rsidR="00F44AD2" w:rsidRPr="00D64860">
        <w:rPr>
          <w:sz w:val="22"/>
          <w:szCs w:val="22"/>
        </w:rPr>
        <w:t xml:space="preserve">Koeficienta maksai par </w:t>
      </w:r>
      <w:r w:rsidR="00F97BBD" w:rsidRPr="00D64860">
        <w:rPr>
          <w:sz w:val="22"/>
          <w:szCs w:val="22"/>
        </w:rPr>
        <w:t>P</w:t>
      </w:r>
      <w:r w:rsidR="00F44AD2" w:rsidRPr="00D64860">
        <w:rPr>
          <w:sz w:val="22"/>
          <w:szCs w:val="22"/>
        </w:rPr>
        <w:t>ašvaldības zemes izmantošanu reklāmas vajadzībām (Z) vērtības ir šādas:</w:t>
      </w:r>
    </w:p>
    <w:p w14:paraId="187FCE9A" w14:textId="4FA26149" w:rsidR="00F44AD2" w:rsidRPr="00D64860" w:rsidRDefault="001553B7" w:rsidP="001553B7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1</w:t>
      </w:r>
      <w:r w:rsidR="00C061AF">
        <w:rPr>
          <w:sz w:val="22"/>
          <w:szCs w:val="22"/>
        </w:rPr>
        <w:t>8</w:t>
      </w:r>
      <w:r w:rsidRPr="00D64860">
        <w:rPr>
          <w:sz w:val="22"/>
          <w:szCs w:val="22"/>
        </w:rPr>
        <w:t xml:space="preserve">.4.1. </w:t>
      </w:r>
      <w:r w:rsidR="00F44AD2" w:rsidRPr="00D64860">
        <w:rPr>
          <w:sz w:val="22"/>
          <w:szCs w:val="22"/>
        </w:rPr>
        <w:t xml:space="preserve">ja reklāma tiek izvietota uz </w:t>
      </w:r>
      <w:r w:rsidR="00F97BBD" w:rsidRPr="00D64860">
        <w:rPr>
          <w:sz w:val="22"/>
          <w:szCs w:val="22"/>
        </w:rPr>
        <w:t>P</w:t>
      </w:r>
      <w:r w:rsidR="00F44AD2" w:rsidRPr="00D64860">
        <w:rPr>
          <w:sz w:val="22"/>
          <w:szCs w:val="22"/>
        </w:rPr>
        <w:t xml:space="preserve">ašvaldības īpašumā esoša vai piekritīga zemes gabala un tās eksponēšanas ilgums nav </w:t>
      </w:r>
      <w:r w:rsidR="00904833">
        <w:rPr>
          <w:sz w:val="22"/>
          <w:szCs w:val="22"/>
        </w:rPr>
        <w:t xml:space="preserve">garāks </w:t>
      </w:r>
      <w:r w:rsidR="00F44AD2" w:rsidRPr="00D64860">
        <w:rPr>
          <w:sz w:val="22"/>
          <w:szCs w:val="22"/>
        </w:rPr>
        <w:t>par vienu kalendāro mēnesi – 1,05;</w:t>
      </w:r>
    </w:p>
    <w:p w14:paraId="7A25B193" w14:textId="237B1107" w:rsidR="00F44AD2" w:rsidRPr="00D64860" w:rsidRDefault="001553B7" w:rsidP="005455D9">
      <w:pPr>
        <w:widowControl w:val="0"/>
        <w:suppressAutoHyphens w:val="0"/>
        <w:spacing w:after="80"/>
        <w:ind w:left="96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1</w:t>
      </w:r>
      <w:r w:rsidR="00C061AF">
        <w:rPr>
          <w:sz w:val="22"/>
          <w:szCs w:val="22"/>
        </w:rPr>
        <w:t>8</w:t>
      </w:r>
      <w:r w:rsidRPr="00D64860">
        <w:rPr>
          <w:sz w:val="22"/>
          <w:szCs w:val="22"/>
        </w:rPr>
        <w:t xml:space="preserve">.4.2. </w:t>
      </w:r>
      <w:r w:rsidR="00F44AD2" w:rsidRPr="00D64860">
        <w:rPr>
          <w:sz w:val="22"/>
          <w:szCs w:val="22"/>
        </w:rPr>
        <w:t xml:space="preserve">ja reklāma tiek izvietota uz </w:t>
      </w:r>
      <w:r w:rsidR="00F97BBD" w:rsidRPr="00D64860">
        <w:rPr>
          <w:sz w:val="22"/>
          <w:szCs w:val="22"/>
        </w:rPr>
        <w:t>P</w:t>
      </w:r>
      <w:r w:rsidR="00F44AD2" w:rsidRPr="00D64860">
        <w:rPr>
          <w:sz w:val="22"/>
          <w:szCs w:val="22"/>
        </w:rPr>
        <w:t xml:space="preserve">ašvaldības īpašumā esoša vai piekritīga zemes gabala un tās eksponēšanas ilgums ir </w:t>
      </w:r>
      <w:r w:rsidR="00904833">
        <w:rPr>
          <w:sz w:val="22"/>
          <w:szCs w:val="22"/>
        </w:rPr>
        <w:t>garāks</w:t>
      </w:r>
      <w:r w:rsidR="00904833" w:rsidRPr="00D64860">
        <w:rPr>
          <w:sz w:val="22"/>
          <w:szCs w:val="22"/>
        </w:rPr>
        <w:t xml:space="preserve"> </w:t>
      </w:r>
      <w:r w:rsidR="00F44AD2" w:rsidRPr="00D64860">
        <w:rPr>
          <w:sz w:val="22"/>
          <w:szCs w:val="22"/>
        </w:rPr>
        <w:t>par vienu kalendāro mēnesi – 1,2.</w:t>
      </w:r>
    </w:p>
    <w:p w14:paraId="6429002B" w14:textId="630E5580" w:rsidR="00F44AD2" w:rsidRPr="00D64860" w:rsidRDefault="002A7E6E" w:rsidP="005455D9">
      <w:pPr>
        <w:widowControl w:val="0"/>
        <w:numPr>
          <w:ilvl w:val="0"/>
          <w:numId w:val="42"/>
        </w:numPr>
        <w:suppressAutoHyphens w:val="0"/>
        <w:spacing w:after="80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P</w:t>
      </w:r>
      <w:r w:rsidR="00F44AD2" w:rsidRPr="00D64860">
        <w:rPr>
          <w:sz w:val="22"/>
          <w:szCs w:val="22"/>
        </w:rPr>
        <w:t xml:space="preserve">apildus normatīvajos aktos noteiktajam </w:t>
      </w:r>
      <w:r w:rsidR="000D2797">
        <w:rPr>
          <w:sz w:val="22"/>
          <w:szCs w:val="22"/>
        </w:rPr>
        <w:t xml:space="preserve">šajā Noteikumu nodaļā noteiktā </w:t>
      </w:r>
      <w:r w:rsidRPr="00D64860">
        <w:rPr>
          <w:sz w:val="22"/>
          <w:szCs w:val="22"/>
        </w:rPr>
        <w:t xml:space="preserve">nodeva </w:t>
      </w:r>
      <w:r w:rsidR="00F44AD2" w:rsidRPr="00D64860">
        <w:rPr>
          <w:sz w:val="22"/>
          <w:szCs w:val="22"/>
        </w:rPr>
        <w:t>netiek piemērota:</w:t>
      </w:r>
    </w:p>
    <w:p w14:paraId="13F85FC5" w14:textId="60FB9C01" w:rsidR="00F44AD2" w:rsidRPr="00D64860" w:rsidRDefault="00E3679E" w:rsidP="005455D9">
      <w:pPr>
        <w:widowControl w:val="0"/>
        <w:suppressAutoHyphens w:val="0"/>
        <w:spacing w:after="80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1553B7" w:rsidRPr="00D64860">
        <w:rPr>
          <w:sz w:val="22"/>
          <w:szCs w:val="22"/>
        </w:rPr>
        <w:t xml:space="preserve">.1. </w:t>
      </w:r>
      <w:r w:rsidR="00F44AD2" w:rsidRPr="00D64860">
        <w:rPr>
          <w:sz w:val="22"/>
          <w:szCs w:val="22"/>
        </w:rPr>
        <w:t xml:space="preserve">reklāmai, ja tās izvietošana saistīta ar </w:t>
      </w:r>
      <w:r w:rsidR="00F97BBD" w:rsidRPr="00D64860">
        <w:rPr>
          <w:sz w:val="22"/>
          <w:szCs w:val="22"/>
        </w:rPr>
        <w:t>P</w:t>
      </w:r>
      <w:r w:rsidR="00F44AD2" w:rsidRPr="00D64860">
        <w:rPr>
          <w:sz w:val="22"/>
          <w:szCs w:val="22"/>
        </w:rPr>
        <w:t xml:space="preserve">ašvaldības iestāžu funkciju izpildi un </w:t>
      </w:r>
      <w:r w:rsidR="00F97BBD" w:rsidRPr="00D64860">
        <w:rPr>
          <w:sz w:val="22"/>
          <w:szCs w:val="22"/>
        </w:rPr>
        <w:t>P</w:t>
      </w:r>
      <w:r w:rsidR="00F44AD2" w:rsidRPr="00D64860">
        <w:rPr>
          <w:sz w:val="22"/>
          <w:szCs w:val="22"/>
        </w:rPr>
        <w:t>ašvaldības deleģēto pārvaldes uzdevumu veikšanu;</w:t>
      </w:r>
    </w:p>
    <w:p w14:paraId="3A7EBC7E" w14:textId="2F9CAA8E" w:rsidR="00F44AD2" w:rsidRPr="00D64860" w:rsidRDefault="00E3679E" w:rsidP="005455D9">
      <w:pPr>
        <w:widowControl w:val="0"/>
        <w:suppressAutoHyphens w:val="0"/>
        <w:spacing w:after="80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1553B7" w:rsidRPr="00D64860">
        <w:rPr>
          <w:sz w:val="22"/>
          <w:szCs w:val="22"/>
        </w:rPr>
        <w:t xml:space="preserve">.2. </w:t>
      </w:r>
      <w:r w:rsidR="00F44AD2" w:rsidRPr="00D64860">
        <w:rPr>
          <w:sz w:val="22"/>
          <w:szCs w:val="22"/>
        </w:rPr>
        <w:t>reklāmai, ko izvieto sabiedriskā transporta pieturvietu paviljonos, ja paviljoni uzstādīti un uzturēti par reklāmas izvietotāja finanšu un tehniskajiem līdzekļiem;</w:t>
      </w:r>
    </w:p>
    <w:p w14:paraId="2B1202E5" w14:textId="2847DB69" w:rsidR="00F44AD2" w:rsidRPr="00D64860" w:rsidRDefault="00E3679E" w:rsidP="005455D9">
      <w:pPr>
        <w:widowControl w:val="0"/>
        <w:suppressAutoHyphens w:val="0"/>
        <w:spacing w:after="80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1553B7" w:rsidRPr="00D64860">
        <w:rPr>
          <w:sz w:val="22"/>
          <w:szCs w:val="22"/>
        </w:rPr>
        <w:t xml:space="preserve">.3. </w:t>
      </w:r>
      <w:r w:rsidR="00F44AD2" w:rsidRPr="00D64860">
        <w:rPr>
          <w:sz w:val="22"/>
          <w:szCs w:val="22"/>
        </w:rPr>
        <w:t>īslaicīgai (ne ilgāk par 7 diennaktīm) kultūras un sporta pasākumu reklāmai;</w:t>
      </w:r>
    </w:p>
    <w:p w14:paraId="6D05CBDA" w14:textId="67B90C1B" w:rsidR="00F44AD2" w:rsidRPr="00D64860" w:rsidRDefault="00E3679E" w:rsidP="005455D9">
      <w:pPr>
        <w:widowControl w:val="0"/>
        <w:suppressAutoHyphens w:val="0"/>
        <w:spacing w:after="80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1553B7" w:rsidRPr="00D64860">
        <w:rPr>
          <w:sz w:val="22"/>
          <w:szCs w:val="22"/>
        </w:rPr>
        <w:t xml:space="preserve">.4. </w:t>
      </w:r>
      <w:r w:rsidR="00F44AD2" w:rsidRPr="00D64860">
        <w:rPr>
          <w:sz w:val="22"/>
          <w:szCs w:val="22"/>
        </w:rPr>
        <w:t xml:space="preserve">reklāmas (afišu) izvietošanai uz </w:t>
      </w:r>
      <w:r w:rsidR="00F97BBD" w:rsidRPr="00D64860">
        <w:rPr>
          <w:sz w:val="22"/>
          <w:szCs w:val="22"/>
        </w:rPr>
        <w:t>Pašvaldībā</w:t>
      </w:r>
      <w:r w:rsidR="00F44AD2" w:rsidRPr="00D64860">
        <w:rPr>
          <w:sz w:val="22"/>
          <w:szCs w:val="22"/>
        </w:rPr>
        <w:t xml:space="preserve"> esošajiem reklāmas izvietošanai paredzētajiem afišu stabiem un stendiem.</w:t>
      </w:r>
    </w:p>
    <w:p w14:paraId="2320EEA2" w14:textId="77777777" w:rsidR="00F44AD2" w:rsidRPr="00D64860" w:rsidRDefault="00F44AD2" w:rsidP="00F44AD2">
      <w:pPr>
        <w:tabs>
          <w:tab w:val="num" w:pos="540"/>
        </w:tabs>
        <w:spacing w:after="40"/>
        <w:rPr>
          <w:b/>
          <w:bCs/>
          <w:sz w:val="22"/>
          <w:szCs w:val="22"/>
        </w:rPr>
      </w:pPr>
    </w:p>
    <w:p w14:paraId="416F738D" w14:textId="37F2F3AE" w:rsidR="00F44AD2" w:rsidRPr="00D64860" w:rsidRDefault="00F44AD2" w:rsidP="00F44AD2">
      <w:pPr>
        <w:tabs>
          <w:tab w:val="num" w:pos="540"/>
          <w:tab w:val="left" w:pos="567"/>
        </w:tabs>
        <w:jc w:val="center"/>
        <w:rPr>
          <w:b/>
          <w:bCs/>
          <w:sz w:val="22"/>
          <w:szCs w:val="22"/>
        </w:rPr>
      </w:pPr>
      <w:r w:rsidRPr="00D64860">
        <w:rPr>
          <w:b/>
          <w:bCs/>
          <w:sz w:val="22"/>
          <w:szCs w:val="22"/>
        </w:rPr>
        <w:tab/>
        <w:t xml:space="preserve">VIII. Nodevu samaksas </w:t>
      </w:r>
      <w:r w:rsidR="000D2797">
        <w:rPr>
          <w:b/>
          <w:bCs/>
          <w:sz w:val="22"/>
          <w:szCs w:val="22"/>
        </w:rPr>
        <w:t xml:space="preserve">un administrēšanas </w:t>
      </w:r>
      <w:r w:rsidRPr="00D64860">
        <w:rPr>
          <w:b/>
          <w:bCs/>
          <w:sz w:val="22"/>
          <w:szCs w:val="22"/>
        </w:rPr>
        <w:t xml:space="preserve">kārtība </w:t>
      </w:r>
    </w:p>
    <w:p w14:paraId="6BB0B2A0" w14:textId="77777777" w:rsidR="00F44AD2" w:rsidRPr="00D64860" w:rsidRDefault="00F44AD2" w:rsidP="00F44AD2">
      <w:pPr>
        <w:tabs>
          <w:tab w:val="num" w:pos="540"/>
          <w:tab w:val="left" w:pos="567"/>
        </w:tabs>
        <w:jc w:val="center"/>
        <w:rPr>
          <w:b/>
          <w:bCs/>
          <w:sz w:val="22"/>
          <w:szCs w:val="22"/>
        </w:rPr>
      </w:pPr>
    </w:p>
    <w:p w14:paraId="4435621F" w14:textId="17637131" w:rsidR="00063AF2" w:rsidRPr="00BC196E" w:rsidRDefault="00063AF2" w:rsidP="00BC196E">
      <w:pPr>
        <w:pStyle w:val="Sarakstarindkopa"/>
        <w:numPr>
          <w:ilvl w:val="0"/>
          <w:numId w:val="42"/>
        </w:numPr>
        <w:spacing w:after="120"/>
        <w:contextualSpacing w:val="0"/>
        <w:jc w:val="both"/>
        <w:rPr>
          <w:sz w:val="22"/>
          <w:szCs w:val="22"/>
        </w:rPr>
      </w:pPr>
      <w:r w:rsidRPr="00BC196E">
        <w:rPr>
          <w:sz w:val="22"/>
          <w:szCs w:val="22"/>
        </w:rPr>
        <w:t>Nodevu iemaksā Pašvaldības budžetā pirms attiecīgā pakalpojuma vai atļaujas saņemšanas, ja šajos noteikumos vai normatīvajos aktos nav noteikts citādi.</w:t>
      </w:r>
    </w:p>
    <w:p w14:paraId="402985F6" w14:textId="5C122BF5" w:rsidR="00F44AD2" w:rsidRPr="00D64860" w:rsidRDefault="00F44AD2" w:rsidP="00BC196E">
      <w:pPr>
        <w:widowControl w:val="0"/>
        <w:numPr>
          <w:ilvl w:val="0"/>
          <w:numId w:val="42"/>
        </w:numPr>
        <w:suppressAutoHyphens w:val="0"/>
        <w:spacing w:after="120"/>
        <w:ind w:left="357" w:hanging="357"/>
        <w:jc w:val="both"/>
        <w:rPr>
          <w:sz w:val="22"/>
          <w:szCs w:val="22"/>
        </w:rPr>
      </w:pPr>
      <w:r w:rsidRPr="00BC196E">
        <w:rPr>
          <w:sz w:val="22"/>
          <w:szCs w:val="22"/>
        </w:rPr>
        <w:t xml:space="preserve">Nodevu līdzekļus izlieto saskaņā ar </w:t>
      </w:r>
      <w:r w:rsidR="00F97BBD" w:rsidRPr="00BC196E">
        <w:rPr>
          <w:sz w:val="22"/>
          <w:szCs w:val="22"/>
        </w:rPr>
        <w:t>P</w:t>
      </w:r>
      <w:r w:rsidRPr="00BC196E">
        <w:rPr>
          <w:sz w:val="22"/>
          <w:szCs w:val="22"/>
        </w:rPr>
        <w:t>ašvaldības apstiprināto budžetu</w:t>
      </w:r>
      <w:r w:rsidRPr="00D64860">
        <w:rPr>
          <w:sz w:val="22"/>
          <w:szCs w:val="22"/>
        </w:rPr>
        <w:t>.</w:t>
      </w:r>
    </w:p>
    <w:p w14:paraId="1404FC38" w14:textId="5CFA1F9E" w:rsidR="00F44AD2" w:rsidRPr="00D64860" w:rsidRDefault="007E7A90" w:rsidP="005455D9">
      <w:pPr>
        <w:widowControl w:val="0"/>
        <w:numPr>
          <w:ilvl w:val="0"/>
          <w:numId w:val="42"/>
        </w:numPr>
        <w:suppressAutoHyphens w:val="0"/>
        <w:spacing w:after="8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44AD2" w:rsidRPr="00D64860">
        <w:rPr>
          <w:sz w:val="22"/>
          <w:szCs w:val="22"/>
        </w:rPr>
        <w:t>odevu piemērošanu realizē</w:t>
      </w:r>
      <w:r w:rsidR="007D6617" w:rsidRPr="00D648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šādas </w:t>
      </w:r>
      <w:r w:rsidR="00BC196E" w:rsidRPr="00BC196E">
        <w:rPr>
          <w:sz w:val="22"/>
          <w:szCs w:val="22"/>
        </w:rPr>
        <w:t xml:space="preserve">Pašvaldības iestādes “Ventspils domes administrācija” </w:t>
      </w:r>
      <w:r w:rsidR="007D6617" w:rsidRPr="00D64860">
        <w:rPr>
          <w:sz w:val="22"/>
          <w:szCs w:val="22"/>
        </w:rPr>
        <w:t>struktūrvienības:</w:t>
      </w:r>
    </w:p>
    <w:p w14:paraId="795BA15B" w14:textId="5CD0D652" w:rsidR="007D6617" w:rsidRPr="00D64860" w:rsidRDefault="007D6617" w:rsidP="00D64860">
      <w:pPr>
        <w:widowControl w:val="0"/>
        <w:suppressAutoHyphens w:val="0"/>
        <w:spacing w:after="80"/>
        <w:ind w:left="851" w:hanging="425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2</w:t>
      </w:r>
      <w:r w:rsidR="00C061AF">
        <w:rPr>
          <w:sz w:val="22"/>
          <w:szCs w:val="22"/>
        </w:rPr>
        <w:t>2</w:t>
      </w:r>
      <w:r w:rsidRPr="00D64860">
        <w:rPr>
          <w:sz w:val="22"/>
          <w:szCs w:val="22"/>
        </w:rPr>
        <w:t xml:space="preserve">.1. </w:t>
      </w:r>
      <w:r w:rsidR="00F44AD2" w:rsidRPr="00D64860">
        <w:rPr>
          <w:sz w:val="22"/>
          <w:szCs w:val="22"/>
        </w:rPr>
        <w:t xml:space="preserve">Dzimtsarakstu nodaļa – </w:t>
      </w:r>
      <w:r w:rsidR="007E7A90" w:rsidRPr="005455D9">
        <w:rPr>
          <w:sz w:val="22"/>
          <w:szCs w:val="22"/>
        </w:rPr>
        <w:t xml:space="preserve">Noteikumu </w:t>
      </w:r>
      <w:r w:rsidR="005455D9" w:rsidRPr="005455D9">
        <w:rPr>
          <w:sz w:val="22"/>
          <w:szCs w:val="22"/>
        </w:rPr>
        <w:t>3</w:t>
      </w:r>
      <w:r w:rsidR="00F44AD2" w:rsidRPr="005455D9">
        <w:rPr>
          <w:sz w:val="22"/>
          <w:szCs w:val="22"/>
        </w:rPr>
        <w:t>.1. apakš</w:t>
      </w:r>
      <w:r w:rsidR="00F44AD2" w:rsidRPr="00D64860">
        <w:rPr>
          <w:sz w:val="22"/>
          <w:szCs w:val="22"/>
        </w:rPr>
        <w:t>punkt</w:t>
      </w:r>
      <w:r w:rsidR="00142FB3" w:rsidRPr="00D64860">
        <w:rPr>
          <w:sz w:val="22"/>
          <w:szCs w:val="22"/>
        </w:rPr>
        <w:t>ā</w:t>
      </w:r>
      <w:r w:rsidR="00F44AD2" w:rsidRPr="00D64860">
        <w:rPr>
          <w:sz w:val="22"/>
          <w:szCs w:val="22"/>
        </w:rPr>
        <w:t xml:space="preserve"> noteikt</w:t>
      </w:r>
      <w:r w:rsidR="00142FB3" w:rsidRPr="00D64860">
        <w:rPr>
          <w:sz w:val="22"/>
          <w:szCs w:val="22"/>
        </w:rPr>
        <w:t>o</w:t>
      </w:r>
      <w:r w:rsidR="00F44AD2" w:rsidRPr="00D64860">
        <w:rPr>
          <w:sz w:val="22"/>
          <w:szCs w:val="22"/>
        </w:rPr>
        <w:t xml:space="preserve"> nodev</w:t>
      </w:r>
      <w:r w:rsidR="00142FB3" w:rsidRPr="00D64860">
        <w:rPr>
          <w:sz w:val="22"/>
          <w:szCs w:val="22"/>
        </w:rPr>
        <w:t>u</w:t>
      </w:r>
      <w:r w:rsidR="00F44AD2" w:rsidRPr="00D64860">
        <w:rPr>
          <w:sz w:val="22"/>
          <w:szCs w:val="22"/>
        </w:rPr>
        <w:t>;</w:t>
      </w:r>
    </w:p>
    <w:p w14:paraId="0F8001A4" w14:textId="68295B3E" w:rsidR="007D6617" w:rsidRPr="00D64860" w:rsidRDefault="007D6617" w:rsidP="00D64860">
      <w:pPr>
        <w:widowControl w:val="0"/>
        <w:suppressAutoHyphens w:val="0"/>
        <w:spacing w:after="80"/>
        <w:ind w:left="851" w:hanging="425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2</w:t>
      </w:r>
      <w:r w:rsidR="00C061AF">
        <w:rPr>
          <w:sz w:val="22"/>
          <w:szCs w:val="22"/>
        </w:rPr>
        <w:t>2</w:t>
      </w:r>
      <w:r w:rsidRPr="00D64860">
        <w:rPr>
          <w:sz w:val="22"/>
          <w:szCs w:val="22"/>
        </w:rPr>
        <w:t xml:space="preserve">.2. </w:t>
      </w:r>
      <w:r w:rsidR="00F44AD2" w:rsidRPr="00D64860">
        <w:rPr>
          <w:sz w:val="22"/>
          <w:szCs w:val="22"/>
        </w:rPr>
        <w:t>Vispār</w:t>
      </w:r>
      <w:r w:rsidR="000B4A9F">
        <w:rPr>
          <w:sz w:val="22"/>
          <w:szCs w:val="22"/>
        </w:rPr>
        <w:t>ējā</w:t>
      </w:r>
      <w:r w:rsidR="00F44AD2" w:rsidRPr="00D64860">
        <w:rPr>
          <w:sz w:val="22"/>
          <w:szCs w:val="22"/>
        </w:rPr>
        <w:t xml:space="preserve"> nodaļa – </w:t>
      </w:r>
      <w:r w:rsidR="007E7A90" w:rsidRPr="005455D9">
        <w:rPr>
          <w:sz w:val="22"/>
          <w:szCs w:val="22"/>
        </w:rPr>
        <w:t xml:space="preserve">Noteikumu </w:t>
      </w:r>
      <w:r w:rsidR="005455D9" w:rsidRPr="005455D9">
        <w:rPr>
          <w:sz w:val="22"/>
          <w:szCs w:val="22"/>
        </w:rPr>
        <w:t>3</w:t>
      </w:r>
      <w:r w:rsidR="00F44AD2" w:rsidRPr="005455D9">
        <w:rPr>
          <w:sz w:val="22"/>
          <w:szCs w:val="22"/>
        </w:rPr>
        <w:t>.</w:t>
      </w:r>
      <w:r w:rsidR="00142FB3" w:rsidRPr="005455D9">
        <w:rPr>
          <w:sz w:val="22"/>
          <w:szCs w:val="22"/>
        </w:rPr>
        <w:t>2</w:t>
      </w:r>
      <w:r w:rsidR="00F44AD2" w:rsidRPr="005455D9">
        <w:rPr>
          <w:sz w:val="22"/>
          <w:szCs w:val="22"/>
        </w:rPr>
        <w:t>.apakšpunktā</w:t>
      </w:r>
      <w:r w:rsidR="00F44AD2" w:rsidRPr="00D64860">
        <w:rPr>
          <w:sz w:val="22"/>
          <w:szCs w:val="22"/>
        </w:rPr>
        <w:t xml:space="preserve"> noteikto nodevu;</w:t>
      </w:r>
    </w:p>
    <w:p w14:paraId="21CF1D3D" w14:textId="55E86722" w:rsidR="007D6617" w:rsidRPr="00D64860" w:rsidRDefault="007D6617" w:rsidP="007D6617">
      <w:pPr>
        <w:widowControl w:val="0"/>
        <w:suppressAutoHyphens w:val="0"/>
        <w:spacing w:after="40"/>
        <w:ind w:left="851" w:hanging="425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2</w:t>
      </w:r>
      <w:r w:rsidR="00C061AF">
        <w:rPr>
          <w:sz w:val="22"/>
          <w:szCs w:val="22"/>
        </w:rPr>
        <w:t>2</w:t>
      </w:r>
      <w:r w:rsidRPr="00D64860">
        <w:rPr>
          <w:sz w:val="22"/>
          <w:szCs w:val="22"/>
        </w:rPr>
        <w:t xml:space="preserve">.3. </w:t>
      </w:r>
      <w:r w:rsidR="00F44AD2" w:rsidRPr="00D64860">
        <w:rPr>
          <w:sz w:val="22"/>
          <w:szCs w:val="22"/>
        </w:rPr>
        <w:t xml:space="preserve">Būvniecības administratīvā inspekcija – </w:t>
      </w:r>
      <w:r w:rsidR="007E7A90">
        <w:rPr>
          <w:sz w:val="22"/>
          <w:szCs w:val="22"/>
        </w:rPr>
        <w:t>Noteikumu</w:t>
      </w:r>
      <w:r w:rsidR="00F44AD2" w:rsidRPr="00D64860">
        <w:rPr>
          <w:sz w:val="22"/>
          <w:szCs w:val="22"/>
        </w:rPr>
        <w:t xml:space="preserve"> </w:t>
      </w:r>
      <w:r w:rsidR="005455D9" w:rsidRPr="005455D9">
        <w:rPr>
          <w:sz w:val="22"/>
          <w:szCs w:val="22"/>
        </w:rPr>
        <w:t>3</w:t>
      </w:r>
      <w:r w:rsidR="00F44AD2" w:rsidRPr="005455D9">
        <w:rPr>
          <w:sz w:val="22"/>
          <w:szCs w:val="22"/>
        </w:rPr>
        <w:t>.</w:t>
      </w:r>
      <w:r w:rsidRPr="005455D9">
        <w:rPr>
          <w:sz w:val="22"/>
          <w:szCs w:val="22"/>
        </w:rPr>
        <w:t>3</w:t>
      </w:r>
      <w:r w:rsidR="00F44AD2" w:rsidRPr="005455D9">
        <w:rPr>
          <w:sz w:val="22"/>
          <w:szCs w:val="22"/>
        </w:rPr>
        <w:t xml:space="preserve">., </w:t>
      </w:r>
      <w:r w:rsidR="005455D9" w:rsidRPr="005455D9">
        <w:rPr>
          <w:sz w:val="22"/>
          <w:szCs w:val="22"/>
        </w:rPr>
        <w:t>3.4.</w:t>
      </w:r>
      <w:r w:rsidR="00C061AF">
        <w:rPr>
          <w:sz w:val="22"/>
          <w:szCs w:val="22"/>
        </w:rPr>
        <w:t xml:space="preserve"> un </w:t>
      </w:r>
      <w:r w:rsidR="005455D9" w:rsidRPr="005455D9">
        <w:rPr>
          <w:sz w:val="22"/>
          <w:szCs w:val="22"/>
        </w:rPr>
        <w:t>3.5.</w:t>
      </w:r>
      <w:r w:rsidRPr="005455D9">
        <w:rPr>
          <w:sz w:val="22"/>
          <w:szCs w:val="22"/>
        </w:rPr>
        <w:t>apakšpunktos</w:t>
      </w:r>
      <w:r w:rsidRPr="00D64860">
        <w:rPr>
          <w:sz w:val="22"/>
          <w:szCs w:val="22"/>
        </w:rPr>
        <w:t xml:space="preserve"> </w:t>
      </w:r>
      <w:r w:rsidR="00F44AD2" w:rsidRPr="00D64860">
        <w:rPr>
          <w:sz w:val="22"/>
          <w:szCs w:val="22"/>
        </w:rPr>
        <w:t>noteikt</w:t>
      </w:r>
      <w:r w:rsidR="007E7A90">
        <w:rPr>
          <w:sz w:val="22"/>
          <w:szCs w:val="22"/>
        </w:rPr>
        <w:t>ās</w:t>
      </w:r>
      <w:r w:rsidR="00F44AD2" w:rsidRPr="00D64860">
        <w:rPr>
          <w:sz w:val="22"/>
          <w:szCs w:val="22"/>
        </w:rPr>
        <w:t xml:space="preserve"> nodev</w:t>
      </w:r>
      <w:r w:rsidR="007E7A90">
        <w:rPr>
          <w:sz w:val="22"/>
          <w:szCs w:val="22"/>
        </w:rPr>
        <w:t>as</w:t>
      </w:r>
      <w:r w:rsidR="00F44AD2" w:rsidRPr="00D64860">
        <w:rPr>
          <w:sz w:val="22"/>
          <w:szCs w:val="22"/>
        </w:rPr>
        <w:t>;</w:t>
      </w:r>
    </w:p>
    <w:p w14:paraId="6EC4606F" w14:textId="1852AA36" w:rsidR="007D6617" w:rsidRPr="00D64860" w:rsidRDefault="007D6617" w:rsidP="007D6617">
      <w:pPr>
        <w:widowControl w:val="0"/>
        <w:suppressAutoHyphens w:val="0"/>
        <w:spacing w:after="40"/>
        <w:ind w:left="851" w:hanging="425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2</w:t>
      </w:r>
      <w:r w:rsidR="00C061AF">
        <w:rPr>
          <w:sz w:val="22"/>
          <w:szCs w:val="22"/>
        </w:rPr>
        <w:t>2</w:t>
      </w:r>
      <w:r w:rsidRPr="00D64860">
        <w:rPr>
          <w:sz w:val="22"/>
          <w:szCs w:val="22"/>
        </w:rPr>
        <w:t>.4.</w:t>
      </w:r>
      <w:r w:rsidR="00C061AF">
        <w:rPr>
          <w:sz w:val="22"/>
          <w:szCs w:val="22"/>
        </w:rPr>
        <w:t xml:space="preserve"> </w:t>
      </w:r>
      <w:r w:rsidR="00F44AD2" w:rsidRPr="00D64860">
        <w:rPr>
          <w:sz w:val="22"/>
          <w:szCs w:val="22"/>
        </w:rPr>
        <w:t xml:space="preserve">Ekonomikas </w:t>
      </w:r>
      <w:r w:rsidRPr="00D64860">
        <w:rPr>
          <w:sz w:val="22"/>
          <w:szCs w:val="22"/>
        </w:rPr>
        <w:t xml:space="preserve">un iepirkumu </w:t>
      </w:r>
      <w:r w:rsidR="00F44AD2" w:rsidRPr="00D64860">
        <w:rPr>
          <w:sz w:val="22"/>
          <w:szCs w:val="22"/>
        </w:rPr>
        <w:t xml:space="preserve">nodaļa – </w:t>
      </w:r>
      <w:r w:rsidR="007E7A90">
        <w:rPr>
          <w:sz w:val="22"/>
          <w:szCs w:val="22"/>
        </w:rPr>
        <w:t xml:space="preserve">Noteikumu </w:t>
      </w:r>
      <w:r w:rsidR="00E3679E">
        <w:rPr>
          <w:sz w:val="22"/>
          <w:szCs w:val="22"/>
        </w:rPr>
        <w:t>7</w:t>
      </w:r>
      <w:r w:rsidR="00F44AD2" w:rsidRPr="00D64860">
        <w:rPr>
          <w:sz w:val="22"/>
          <w:szCs w:val="22"/>
        </w:rPr>
        <w:t xml:space="preserve">.1.1. līdz </w:t>
      </w:r>
      <w:r w:rsidR="00E3679E">
        <w:rPr>
          <w:sz w:val="22"/>
          <w:szCs w:val="22"/>
        </w:rPr>
        <w:t>7</w:t>
      </w:r>
      <w:r w:rsidR="00F44AD2" w:rsidRPr="00D64860">
        <w:rPr>
          <w:sz w:val="22"/>
          <w:szCs w:val="22"/>
        </w:rPr>
        <w:t xml:space="preserve">.1.8.apakšpunktos, </w:t>
      </w:r>
      <w:r w:rsidR="00E3679E">
        <w:rPr>
          <w:sz w:val="22"/>
          <w:szCs w:val="22"/>
        </w:rPr>
        <w:t>7</w:t>
      </w:r>
      <w:r w:rsidR="00F44AD2" w:rsidRPr="00D64860">
        <w:rPr>
          <w:sz w:val="22"/>
          <w:szCs w:val="22"/>
        </w:rPr>
        <w:t xml:space="preserve">.2.1.līdz </w:t>
      </w:r>
      <w:r w:rsidR="00E3679E">
        <w:rPr>
          <w:sz w:val="22"/>
          <w:szCs w:val="22"/>
        </w:rPr>
        <w:t>7</w:t>
      </w:r>
      <w:r w:rsidR="00F44AD2" w:rsidRPr="00D64860">
        <w:rPr>
          <w:sz w:val="22"/>
          <w:szCs w:val="22"/>
        </w:rPr>
        <w:t xml:space="preserve">.2.6.apakšpunktos, </w:t>
      </w:r>
      <w:r w:rsidR="00E3679E">
        <w:rPr>
          <w:sz w:val="22"/>
          <w:szCs w:val="22"/>
        </w:rPr>
        <w:t>7</w:t>
      </w:r>
      <w:r w:rsidR="00F44AD2" w:rsidRPr="00D64860">
        <w:rPr>
          <w:sz w:val="22"/>
          <w:szCs w:val="22"/>
        </w:rPr>
        <w:t xml:space="preserve">.3.1. līdz </w:t>
      </w:r>
      <w:r w:rsidR="00E3679E">
        <w:rPr>
          <w:sz w:val="22"/>
          <w:szCs w:val="22"/>
        </w:rPr>
        <w:t>7</w:t>
      </w:r>
      <w:r w:rsidR="00F44AD2" w:rsidRPr="00D64860">
        <w:rPr>
          <w:sz w:val="22"/>
          <w:szCs w:val="22"/>
        </w:rPr>
        <w:t>.3.4. un 1</w:t>
      </w:r>
      <w:r w:rsidR="00E3679E">
        <w:rPr>
          <w:sz w:val="22"/>
          <w:szCs w:val="22"/>
        </w:rPr>
        <w:t>1</w:t>
      </w:r>
      <w:r w:rsidR="00F44AD2" w:rsidRPr="00D64860">
        <w:rPr>
          <w:sz w:val="22"/>
          <w:szCs w:val="22"/>
        </w:rPr>
        <w:t>.1. līdz 1</w:t>
      </w:r>
      <w:r w:rsidR="00E3679E">
        <w:rPr>
          <w:sz w:val="22"/>
          <w:szCs w:val="22"/>
        </w:rPr>
        <w:t>1</w:t>
      </w:r>
      <w:r w:rsidR="00F44AD2" w:rsidRPr="00D64860">
        <w:rPr>
          <w:sz w:val="22"/>
          <w:szCs w:val="22"/>
        </w:rPr>
        <w:t>.3.apakšpunkt</w:t>
      </w:r>
      <w:r w:rsidR="007E7A90">
        <w:rPr>
          <w:sz w:val="22"/>
          <w:szCs w:val="22"/>
        </w:rPr>
        <w:t>ā</w:t>
      </w:r>
      <w:r w:rsidR="00F44AD2" w:rsidRPr="00D64860">
        <w:rPr>
          <w:sz w:val="22"/>
          <w:szCs w:val="22"/>
        </w:rPr>
        <w:t xml:space="preserve"> noteiktā</w:t>
      </w:r>
      <w:r w:rsidR="007E7A90">
        <w:rPr>
          <w:sz w:val="22"/>
          <w:szCs w:val="22"/>
        </w:rPr>
        <w:t>s</w:t>
      </w:r>
      <w:r w:rsidR="00F44AD2" w:rsidRPr="00D64860">
        <w:rPr>
          <w:sz w:val="22"/>
          <w:szCs w:val="22"/>
        </w:rPr>
        <w:t xml:space="preserve"> nodev</w:t>
      </w:r>
      <w:r w:rsidR="007E7A90">
        <w:rPr>
          <w:sz w:val="22"/>
          <w:szCs w:val="22"/>
        </w:rPr>
        <w:t>as</w:t>
      </w:r>
      <w:r w:rsidR="00F44AD2" w:rsidRPr="00D64860">
        <w:rPr>
          <w:sz w:val="22"/>
          <w:szCs w:val="22"/>
        </w:rPr>
        <w:t>;</w:t>
      </w:r>
    </w:p>
    <w:p w14:paraId="679D2AA5" w14:textId="01FA745F" w:rsidR="00F44AD2" w:rsidRPr="0003642C" w:rsidRDefault="007D6617" w:rsidP="0003642C">
      <w:pPr>
        <w:widowControl w:val="0"/>
        <w:suppressAutoHyphens w:val="0"/>
        <w:spacing w:after="40"/>
        <w:ind w:left="851" w:hanging="425"/>
        <w:jc w:val="both"/>
        <w:rPr>
          <w:sz w:val="22"/>
          <w:szCs w:val="22"/>
        </w:rPr>
      </w:pPr>
      <w:r w:rsidRPr="00D64860">
        <w:rPr>
          <w:sz w:val="22"/>
          <w:szCs w:val="22"/>
        </w:rPr>
        <w:t>2</w:t>
      </w:r>
      <w:r w:rsidR="00C061AF">
        <w:rPr>
          <w:sz w:val="22"/>
          <w:szCs w:val="22"/>
        </w:rPr>
        <w:t>2</w:t>
      </w:r>
      <w:r w:rsidRPr="00D64860">
        <w:rPr>
          <w:sz w:val="22"/>
          <w:szCs w:val="22"/>
        </w:rPr>
        <w:t xml:space="preserve">.5. </w:t>
      </w:r>
      <w:r w:rsidR="00F44AD2" w:rsidRPr="00D64860">
        <w:rPr>
          <w:sz w:val="22"/>
          <w:szCs w:val="22"/>
        </w:rPr>
        <w:t xml:space="preserve">Arhitektūras un pilsētbūvniecības nodaļa – </w:t>
      </w:r>
      <w:r w:rsidR="007E7A90">
        <w:rPr>
          <w:sz w:val="22"/>
          <w:szCs w:val="22"/>
        </w:rPr>
        <w:t>Noteikumu</w:t>
      </w:r>
      <w:r w:rsidR="00F44AD2" w:rsidRPr="00D64860">
        <w:rPr>
          <w:sz w:val="22"/>
          <w:szCs w:val="22"/>
        </w:rPr>
        <w:t xml:space="preserve"> 1</w:t>
      </w:r>
      <w:r w:rsidR="00E3679E">
        <w:rPr>
          <w:sz w:val="22"/>
          <w:szCs w:val="22"/>
        </w:rPr>
        <w:t>3</w:t>
      </w:r>
      <w:r w:rsidR="005455D9">
        <w:rPr>
          <w:sz w:val="22"/>
          <w:szCs w:val="22"/>
        </w:rPr>
        <w:t>.1</w:t>
      </w:r>
      <w:r w:rsidR="00F44AD2" w:rsidRPr="00D64860">
        <w:rPr>
          <w:sz w:val="22"/>
          <w:szCs w:val="22"/>
        </w:rPr>
        <w:t>.</w:t>
      </w:r>
      <w:r w:rsidR="005455D9">
        <w:rPr>
          <w:sz w:val="22"/>
          <w:szCs w:val="22"/>
        </w:rPr>
        <w:t xml:space="preserve"> līdz 1</w:t>
      </w:r>
      <w:r w:rsidR="00E3679E">
        <w:rPr>
          <w:sz w:val="22"/>
          <w:szCs w:val="22"/>
        </w:rPr>
        <w:t>3</w:t>
      </w:r>
      <w:r w:rsidR="005455D9">
        <w:rPr>
          <w:sz w:val="22"/>
          <w:szCs w:val="22"/>
        </w:rPr>
        <w:t xml:space="preserve">.4.apakšpunktos </w:t>
      </w:r>
      <w:r w:rsidR="00F44AD2" w:rsidRPr="00D64860">
        <w:rPr>
          <w:sz w:val="22"/>
          <w:szCs w:val="22"/>
        </w:rPr>
        <w:t>un 1</w:t>
      </w:r>
      <w:r w:rsidR="00E3679E">
        <w:rPr>
          <w:sz w:val="22"/>
          <w:szCs w:val="22"/>
        </w:rPr>
        <w:t>8</w:t>
      </w:r>
      <w:r w:rsidR="00F44AD2" w:rsidRPr="00D64860">
        <w:rPr>
          <w:sz w:val="22"/>
          <w:szCs w:val="22"/>
        </w:rPr>
        <w:t>.punktā noteikt</w:t>
      </w:r>
      <w:r w:rsidR="007E7A90">
        <w:rPr>
          <w:sz w:val="22"/>
          <w:szCs w:val="22"/>
        </w:rPr>
        <w:t>ās</w:t>
      </w:r>
      <w:r w:rsidR="00F44AD2" w:rsidRPr="00D64860">
        <w:rPr>
          <w:sz w:val="22"/>
          <w:szCs w:val="22"/>
        </w:rPr>
        <w:t xml:space="preserve"> nodev</w:t>
      </w:r>
      <w:r w:rsidR="007E7A90">
        <w:rPr>
          <w:sz w:val="22"/>
          <w:szCs w:val="22"/>
        </w:rPr>
        <w:t>as</w:t>
      </w:r>
      <w:r w:rsidR="00D64860">
        <w:rPr>
          <w:sz w:val="22"/>
          <w:szCs w:val="22"/>
        </w:rPr>
        <w:t>.</w:t>
      </w:r>
    </w:p>
    <w:p w14:paraId="03955533" w14:textId="77777777" w:rsidR="00F44AD2" w:rsidRPr="00D64860" w:rsidRDefault="00F44AD2" w:rsidP="00F44AD2">
      <w:pPr>
        <w:tabs>
          <w:tab w:val="num" w:pos="540"/>
          <w:tab w:val="left" w:pos="567"/>
        </w:tabs>
        <w:jc w:val="center"/>
        <w:rPr>
          <w:b/>
          <w:bCs/>
          <w:sz w:val="22"/>
          <w:szCs w:val="22"/>
        </w:rPr>
      </w:pPr>
    </w:p>
    <w:p w14:paraId="470AA8CC" w14:textId="714ED646" w:rsidR="00F44AD2" w:rsidRPr="00D64860" w:rsidRDefault="00F44AD2" w:rsidP="00F44AD2">
      <w:pPr>
        <w:tabs>
          <w:tab w:val="num" w:pos="540"/>
          <w:tab w:val="left" w:pos="567"/>
        </w:tabs>
        <w:jc w:val="center"/>
        <w:rPr>
          <w:b/>
          <w:bCs/>
          <w:sz w:val="22"/>
          <w:szCs w:val="22"/>
        </w:rPr>
      </w:pPr>
      <w:r w:rsidRPr="00D64860">
        <w:rPr>
          <w:b/>
          <w:bCs/>
          <w:sz w:val="22"/>
          <w:szCs w:val="22"/>
        </w:rPr>
        <w:t>IX. Noslēguma jautājum</w:t>
      </w:r>
      <w:r w:rsidR="007E7A90">
        <w:rPr>
          <w:b/>
          <w:bCs/>
          <w:sz w:val="22"/>
          <w:szCs w:val="22"/>
        </w:rPr>
        <w:t>s</w:t>
      </w:r>
    </w:p>
    <w:p w14:paraId="7EFA7FB5" w14:textId="77777777" w:rsidR="00F44AD2" w:rsidRPr="00D64860" w:rsidRDefault="00F44AD2" w:rsidP="00F44AD2">
      <w:pPr>
        <w:widowControl w:val="0"/>
        <w:tabs>
          <w:tab w:val="left" w:pos="567"/>
        </w:tabs>
        <w:jc w:val="both"/>
        <w:rPr>
          <w:sz w:val="22"/>
          <w:szCs w:val="22"/>
        </w:rPr>
      </w:pPr>
    </w:p>
    <w:p w14:paraId="528FEE93" w14:textId="014EB05E" w:rsidR="00F44AD2" w:rsidRPr="00D64860" w:rsidRDefault="0019632F" w:rsidP="00E60197">
      <w:pPr>
        <w:widowControl w:val="0"/>
        <w:numPr>
          <w:ilvl w:val="0"/>
          <w:numId w:val="42"/>
        </w:numPr>
        <w:suppressAutoHyphens w:val="0"/>
        <w:spacing w:after="8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Atzīt par </w:t>
      </w:r>
      <w:r w:rsidR="00F44AD2" w:rsidRPr="00D64860">
        <w:rPr>
          <w:sz w:val="22"/>
          <w:szCs w:val="22"/>
        </w:rPr>
        <w:t>spēku zaudē</w:t>
      </w:r>
      <w:r>
        <w:rPr>
          <w:sz w:val="22"/>
          <w:szCs w:val="22"/>
        </w:rPr>
        <w:t>jušiem</w:t>
      </w:r>
      <w:r w:rsidR="00F44AD2" w:rsidRPr="00D64860">
        <w:rPr>
          <w:sz w:val="22"/>
          <w:szCs w:val="22"/>
        </w:rPr>
        <w:t xml:space="preserve"> </w:t>
      </w:r>
      <w:r w:rsidR="002A7E6E" w:rsidRPr="00D64860">
        <w:rPr>
          <w:sz w:val="22"/>
          <w:szCs w:val="22"/>
        </w:rPr>
        <w:t xml:space="preserve">Ventspils pilsētas domes </w:t>
      </w:r>
      <w:r w:rsidR="00F44AD2" w:rsidRPr="00D64860">
        <w:rPr>
          <w:sz w:val="22"/>
          <w:szCs w:val="22"/>
        </w:rPr>
        <w:t>20</w:t>
      </w:r>
      <w:r w:rsidR="002A7E6E" w:rsidRPr="00D64860">
        <w:rPr>
          <w:sz w:val="22"/>
          <w:szCs w:val="22"/>
        </w:rPr>
        <w:t xml:space="preserve">14.gada 20.jūnija </w:t>
      </w:r>
      <w:r w:rsidR="00F44AD2" w:rsidRPr="00D64860">
        <w:rPr>
          <w:sz w:val="22"/>
          <w:szCs w:val="22"/>
        </w:rPr>
        <w:t>saistoš</w:t>
      </w:r>
      <w:r>
        <w:rPr>
          <w:sz w:val="22"/>
          <w:szCs w:val="22"/>
        </w:rPr>
        <w:t>os</w:t>
      </w:r>
      <w:r w:rsidR="00F44AD2" w:rsidRPr="00D64860">
        <w:rPr>
          <w:sz w:val="22"/>
          <w:szCs w:val="22"/>
        </w:rPr>
        <w:t xml:space="preserve"> noteikum</w:t>
      </w:r>
      <w:r>
        <w:rPr>
          <w:sz w:val="22"/>
          <w:szCs w:val="22"/>
        </w:rPr>
        <w:t>us</w:t>
      </w:r>
      <w:r w:rsidR="00F44AD2" w:rsidRPr="00D64860">
        <w:rPr>
          <w:sz w:val="22"/>
          <w:szCs w:val="22"/>
        </w:rPr>
        <w:t xml:space="preserve"> Nr.</w:t>
      </w:r>
      <w:r w:rsidR="002A7E6E" w:rsidRPr="00D64860">
        <w:rPr>
          <w:sz w:val="22"/>
          <w:szCs w:val="22"/>
        </w:rPr>
        <w:t>7</w:t>
      </w:r>
      <w:r w:rsidR="00F44AD2" w:rsidRPr="00D64860">
        <w:rPr>
          <w:sz w:val="22"/>
          <w:szCs w:val="22"/>
        </w:rPr>
        <w:t xml:space="preserve"> „Par pašvaldības nodevām Ventspils pilsētā”</w:t>
      </w:r>
      <w:r w:rsidR="000B4A9F">
        <w:rPr>
          <w:sz w:val="22"/>
          <w:szCs w:val="22"/>
        </w:rPr>
        <w:t xml:space="preserve"> (</w:t>
      </w:r>
      <w:r w:rsidR="0089556D">
        <w:rPr>
          <w:sz w:val="22"/>
          <w:szCs w:val="22"/>
        </w:rPr>
        <w:t>Latvijas Vēstnesis, 2014., Nr.159, 2017., Nr.38, 2017., Nr.70, 2020., Nr.14, 2021., Nr.95)</w:t>
      </w:r>
      <w:r w:rsidR="000B4A9F">
        <w:rPr>
          <w:sz w:val="22"/>
          <w:szCs w:val="22"/>
        </w:rPr>
        <w:t>.</w:t>
      </w:r>
    </w:p>
    <w:p w14:paraId="77698A89" w14:textId="77777777" w:rsidR="00F44AD2" w:rsidRDefault="00F44AD2" w:rsidP="00F44AD2">
      <w:pPr>
        <w:tabs>
          <w:tab w:val="num" w:pos="540"/>
        </w:tabs>
        <w:spacing w:after="80"/>
        <w:jc w:val="both"/>
        <w:rPr>
          <w:spacing w:val="-4"/>
          <w:sz w:val="22"/>
          <w:szCs w:val="22"/>
        </w:rPr>
      </w:pPr>
    </w:p>
    <w:p w14:paraId="13CBAD5D" w14:textId="77777777" w:rsidR="00BC196E" w:rsidRPr="0003642C" w:rsidRDefault="00BC196E" w:rsidP="00F44AD2">
      <w:pPr>
        <w:tabs>
          <w:tab w:val="num" w:pos="540"/>
        </w:tabs>
        <w:spacing w:after="80"/>
        <w:jc w:val="both"/>
        <w:rPr>
          <w:spacing w:val="-4"/>
          <w:sz w:val="22"/>
          <w:szCs w:val="22"/>
        </w:rPr>
      </w:pPr>
    </w:p>
    <w:p w14:paraId="28C2804B" w14:textId="77777777" w:rsidR="0060414A" w:rsidRPr="0003642C" w:rsidRDefault="00570B15" w:rsidP="00BC196E">
      <w:pPr>
        <w:ind w:left="357"/>
        <w:rPr>
          <w:sz w:val="22"/>
          <w:szCs w:val="22"/>
        </w:rPr>
      </w:pPr>
      <w:hyperlink r:id="rId10" w:tgtFrame="_blank"/>
      <w:hyperlink r:id="rId11"/>
      <w:hyperlink r:id="rId12" w:tgtFrame="_blank"/>
      <w:hyperlink r:id="rId13"/>
      <w:hyperlink r:id="rId14" w:tgtFrame="_blank"/>
      <w:hyperlink r:id="rId15"/>
      <w:hyperlink r:id="rId16"/>
      <w:hyperlink r:id="rId17"/>
      <w:hyperlink r:id="rId18"/>
      <w:hyperlink r:id="rId19" w:tgtFrame="_blank"/>
      <w:hyperlink r:id="rId20"/>
      <w:hyperlink r:id="rId21" w:tgtFrame="_blank"/>
      <w:hyperlink r:id="rId22"/>
      <w:hyperlink w:anchor="_msocom_1"/>
      <w:hyperlink r:id="rId23" w:tgtFrame="_blank"/>
      <w:hyperlink r:id="rId24"/>
      <w:hyperlink w:anchor="_msocom_2"/>
      <w:hyperlink r:id="rId25" w:tgtFrame="_blank"/>
      <w:hyperlink r:id="rId26" w:tgtFrame="_blank"/>
      <w:hyperlink r:id="rId27"/>
      <w:bookmarkStart w:id="5" w:name="p-10133261"/>
      <w:bookmarkStart w:id="6" w:name="p-9885961"/>
      <w:bookmarkStart w:id="7" w:name="p310"/>
      <w:bookmarkStart w:id="8" w:name="p-9885921"/>
      <w:bookmarkStart w:id="9" w:name="p-9886091"/>
      <w:bookmarkStart w:id="10" w:name="p492"/>
      <w:bookmarkStart w:id="11" w:name="p-9886231"/>
      <w:bookmarkStart w:id="12" w:name="p19_11"/>
      <w:bookmarkStart w:id="13" w:name="p1381"/>
      <w:bookmarkStart w:id="14" w:name="p-9886321"/>
      <w:bookmarkStart w:id="15" w:name="p-9886311"/>
      <w:bookmarkStart w:id="16" w:name="p-9886571"/>
      <w:bookmarkStart w:id="17" w:name="p-9886031"/>
      <w:bookmarkStart w:id="18" w:name="p472"/>
      <w:bookmarkStart w:id="19" w:name="p1111"/>
      <w:bookmarkStart w:id="20" w:name="p192"/>
      <w:bookmarkStart w:id="21" w:name="p1211"/>
      <w:bookmarkStart w:id="22" w:name="p512"/>
      <w:bookmarkStart w:id="23" w:name="p-9885781"/>
      <w:bookmarkStart w:id="24" w:name="p611"/>
      <w:bookmarkStart w:id="25" w:name="p-9885801"/>
      <w:bookmarkStart w:id="26" w:name="p152"/>
      <w:bookmarkStart w:id="27" w:name="p-9886661"/>
      <w:bookmarkStart w:id="28" w:name="n25"/>
      <w:bookmarkStart w:id="29" w:name="n81"/>
      <w:bookmarkStart w:id="30" w:name="p-10133281"/>
      <w:bookmarkStart w:id="31" w:name="p562"/>
      <w:bookmarkStart w:id="32" w:name="n-10133061"/>
      <w:bookmarkStart w:id="33" w:name="p292"/>
      <w:bookmarkStart w:id="34" w:name="p-9885771"/>
      <w:bookmarkStart w:id="35" w:name="p-9885991"/>
      <w:bookmarkStart w:id="36" w:name="p-10581921"/>
      <w:bookmarkStart w:id="37" w:name="n32"/>
      <w:bookmarkStart w:id="38" w:name="p-9886001"/>
      <w:bookmarkStart w:id="39" w:name="p-11712361"/>
      <w:bookmarkStart w:id="40" w:name="p322"/>
      <w:bookmarkStart w:id="41" w:name="p-9886101"/>
      <w:bookmarkStart w:id="42" w:name="p442"/>
      <w:bookmarkStart w:id="43" w:name="p1011"/>
      <w:bookmarkStart w:id="44" w:name="p-9885831"/>
      <w:bookmarkStart w:id="45" w:name="p-10133271"/>
      <w:bookmarkStart w:id="46" w:name="p-9886271"/>
      <w:bookmarkStart w:id="47" w:name="n141"/>
      <w:bookmarkStart w:id="48" w:name="p202"/>
      <w:bookmarkStart w:id="49" w:name="p252"/>
      <w:bookmarkStart w:id="50" w:name="p711"/>
      <w:bookmarkStart w:id="51" w:name="p811"/>
      <w:bookmarkStart w:id="52" w:name="n-10133081"/>
      <w:bookmarkStart w:id="53" w:name="p-9886071"/>
      <w:bookmarkStart w:id="54" w:name="p-9885931"/>
      <w:bookmarkStart w:id="55" w:name="p1311"/>
      <w:bookmarkStart w:id="56" w:name="p352"/>
      <w:bookmarkStart w:id="57" w:name="p-9885981"/>
      <w:bookmarkStart w:id="58" w:name="p282"/>
      <w:bookmarkStart w:id="59" w:name="p222"/>
      <w:bookmarkStart w:id="60" w:name="n-10133101"/>
      <w:bookmarkStart w:id="61" w:name="p212"/>
      <w:bookmarkStart w:id="62" w:name="p-9885901"/>
      <w:bookmarkStart w:id="63" w:name="p-9886011"/>
      <w:bookmarkStart w:id="64" w:name="p-9885951"/>
      <w:bookmarkStart w:id="65" w:name="p262"/>
      <w:bookmarkStart w:id="66" w:name="p-9886061"/>
      <w:bookmarkStart w:id="67" w:name="p232"/>
      <w:bookmarkStart w:id="68" w:name="p-10133291"/>
      <w:bookmarkStart w:id="69" w:name="n-10133051"/>
      <w:bookmarkStart w:id="70" w:name="n-10133031"/>
      <w:bookmarkStart w:id="71" w:name="n62"/>
      <w:bookmarkStart w:id="72" w:name="p-9886021"/>
      <w:bookmarkStart w:id="73" w:name="p-9885861"/>
      <w:bookmarkStart w:id="74" w:name="n42"/>
      <w:bookmarkStart w:id="75" w:name="p-9886161"/>
      <w:bookmarkStart w:id="76" w:name="p452"/>
      <w:bookmarkStart w:id="77" w:name="p-9885851"/>
      <w:bookmarkStart w:id="78" w:name="p162"/>
      <w:bookmarkStart w:id="79" w:name="p272"/>
      <w:bookmarkStart w:id="80" w:name="p513"/>
      <w:bookmarkStart w:id="81" w:name="p-9886151"/>
      <w:bookmarkStart w:id="82" w:name="p-11712351"/>
      <w:bookmarkStart w:id="83" w:name="p332"/>
      <w:bookmarkStart w:id="84" w:name="n52"/>
      <w:bookmarkStart w:id="85" w:name="n-10133071"/>
      <w:bookmarkStart w:id="86" w:name="p-11712341"/>
      <w:bookmarkStart w:id="87" w:name="p302"/>
      <w:bookmarkStart w:id="88" w:name="p522"/>
      <w:bookmarkStart w:id="89" w:name="n91"/>
      <w:bookmarkStart w:id="90" w:name="p413"/>
      <w:bookmarkStart w:id="91" w:name="p911"/>
      <w:bookmarkStart w:id="92" w:name="p482"/>
      <w:bookmarkStart w:id="93" w:name="p362"/>
      <w:bookmarkStart w:id="94" w:name="p-9886461"/>
      <w:bookmarkStart w:id="95" w:name="n-10133121"/>
      <w:bookmarkStart w:id="96" w:name="p372"/>
      <w:bookmarkStart w:id="97" w:name="p-9886141"/>
      <w:bookmarkStart w:id="98" w:name="p214"/>
      <w:bookmarkStart w:id="99" w:name="p502"/>
      <w:bookmarkStart w:id="100" w:name="n101"/>
      <w:bookmarkStart w:id="101" w:name="p-9885811"/>
      <w:bookmarkStart w:id="102" w:name="p182"/>
      <w:bookmarkStart w:id="103" w:name="p-9886221"/>
      <w:bookmarkStart w:id="104" w:name="n71"/>
      <w:bookmarkStart w:id="105" w:name="n-10133091"/>
      <w:bookmarkStart w:id="106" w:name="p412"/>
      <w:bookmarkStart w:id="107" w:name="p-11712371"/>
      <w:bookmarkStart w:id="108" w:name="p422"/>
      <w:bookmarkStart w:id="109" w:name="n-10133041"/>
      <w:bookmarkStart w:id="110" w:name="p651"/>
      <w:bookmarkStart w:id="111" w:name="p1321"/>
      <w:bookmarkStart w:id="112" w:name="p-9887241"/>
      <w:bookmarkStart w:id="113" w:name="p612"/>
      <w:bookmarkStart w:id="114" w:name="p462"/>
      <w:bookmarkStart w:id="115" w:name="p-9886971"/>
      <w:bookmarkStart w:id="116" w:name="p-9886301"/>
      <w:bookmarkStart w:id="117" w:name="p532"/>
      <w:bookmarkStart w:id="118" w:name="n111"/>
      <w:bookmarkStart w:id="119" w:name="p-9886261"/>
      <w:bookmarkStart w:id="120" w:name="p-9887211"/>
      <w:bookmarkStart w:id="121" w:name="n121"/>
      <w:bookmarkStart w:id="122" w:name="p-9885871"/>
      <w:bookmarkStart w:id="123" w:name="p-9885721"/>
      <w:bookmarkStart w:id="124" w:name="p-9886381"/>
      <w:bookmarkStart w:id="125" w:name="p-9886191"/>
      <w:bookmarkStart w:id="126" w:name="p1141"/>
      <w:bookmarkStart w:id="127" w:name="n112"/>
      <w:bookmarkStart w:id="128" w:name="p-9886251"/>
      <w:bookmarkStart w:id="129" w:name="p-9886211"/>
      <w:bookmarkStart w:id="130" w:name="p-9886121"/>
      <w:bookmarkStart w:id="131" w:name="p2131"/>
      <w:bookmarkStart w:id="132" w:name="p661"/>
      <w:bookmarkStart w:id="133" w:name="p621"/>
      <w:bookmarkStart w:id="134" w:name="p671"/>
      <w:bookmarkStart w:id="135" w:name="p601"/>
      <w:bookmarkStart w:id="136" w:name="p-9886371"/>
      <w:bookmarkStart w:id="137" w:name="p-9886331"/>
      <w:bookmarkStart w:id="138" w:name="p-9886131"/>
      <w:bookmarkStart w:id="139" w:name="p382"/>
      <w:bookmarkStart w:id="140" w:name="p-9885761"/>
      <w:bookmarkStart w:id="141" w:name="p-9886351"/>
      <w:bookmarkStart w:id="142" w:name="p-9886401"/>
      <w:bookmarkStart w:id="143" w:name="p-10581931"/>
      <w:bookmarkStart w:id="144" w:name="p342"/>
      <w:bookmarkStart w:id="145" w:name="p-9886201"/>
      <w:bookmarkStart w:id="146" w:name="p-9886421"/>
      <w:bookmarkStart w:id="147" w:name="p432"/>
      <w:bookmarkStart w:id="148" w:name="p392"/>
      <w:bookmarkStart w:id="149" w:name="p542"/>
      <w:bookmarkStart w:id="150" w:name="p-9886341"/>
      <w:bookmarkStart w:id="151" w:name="p552"/>
      <w:bookmarkStart w:id="152" w:name="p591"/>
      <w:bookmarkStart w:id="153" w:name="p142"/>
      <w:bookmarkStart w:id="154" w:name="p402"/>
      <w:bookmarkStart w:id="155" w:name="p-9886481"/>
      <w:bookmarkStart w:id="156" w:name="p-9886491"/>
      <w:bookmarkStart w:id="157" w:name="n-10133131"/>
      <w:bookmarkStart w:id="158" w:name="p631"/>
      <w:bookmarkStart w:id="159" w:name="p-11309141"/>
      <w:bookmarkStart w:id="160" w:name="p641"/>
      <w:bookmarkStart w:id="161" w:name="p-9886281"/>
      <w:bookmarkStart w:id="162" w:name="p56_11"/>
      <w:bookmarkStart w:id="163" w:name="p58_11"/>
      <w:bookmarkStart w:id="164" w:name="p143"/>
      <w:bookmarkStart w:id="165" w:name="p582"/>
      <w:bookmarkStart w:id="166" w:name="p-10581941"/>
      <w:bookmarkStart w:id="167" w:name="p-9886431"/>
      <w:bookmarkStart w:id="168" w:name="p67_11"/>
      <w:bookmarkStart w:id="169" w:name="p-10133371"/>
      <w:bookmarkStart w:id="170" w:name="p681"/>
      <w:bookmarkStart w:id="171" w:name="p-9886501"/>
      <w:bookmarkStart w:id="172" w:name="n-10133111"/>
      <w:bookmarkStart w:id="173" w:name="p115_11"/>
      <w:bookmarkStart w:id="174" w:name="p-9886581"/>
      <w:bookmarkStart w:id="175" w:name="p-9886531"/>
      <w:bookmarkStart w:id="176" w:name="p721"/>
      <w:bookmarkStart w:id="177" w:name="p-9886701"/>
      <w:bookmarkStart w:id="178" w:name="n151"/>
      <w:bookmarkStart w:id="179" w:name="p981"/>
      <w:bookmarkStart w:id="180" w:name="p851"/>
      <w:bookmarkStart w:id="181" w:name="p-10133411"/>
      <w:bookmarkStart w:id="182" w:name="p931"/>
      <w:bookmarkStart w:id="183" w:name="p701"/>
      <w:bookmarkStart w:id="184" w:name="p-9886851"/>
      <w:bookmarkStart w:id="185" w:name="p751"/>
      <w:bookmarkStart w:id="186" w:name="p761"/>
      <w:bookmarkStart w:id="187" w:name="p-9886591"/>
      <w:bookmarkStart w:id="188" w:name="p-11712411"/>
      <w:bookmarkStart w:id="189" w:name="p861"/>
      <w:bookmarkStart w:id="190" w:name="p-9886691"/>
      <w:bookmarkStart w:id="191" w:name="p1021"/>
      <w:bookmarkStart w:id="192" w:name="p-11309221"/>
      <w:bookmarkStart w:id="193" w:name="n-10133181"/>
      <w:bookmarkStart w:id="194" w:name="n-10133161"/>
      <w:bookmarkStart w:id="195" w:name="p891"/>
      <w:bookmarkStart w:id="196" w:name="p133_11"/>
      <w:bookmarkStart w:id="197" w:name="p-10133391"/>
      <w:bookmarkStart w:id="198" w:name="p-9886961"/>
      <w:bookmarkStart w:id="199" w:name="p821"/>
      <w:bookmarkStart w:id="200" w:name="p-9886831"/>
      <w:bookmarkStart w:id="201" w:name="p-9886671"/>
      <w:bookmarkStart w:id="202" w:name="p841"/>
      <w:bookmarkStart w:id="203" w:name="p801"/>
      <w:bookmarkStart w:id="204" w:name="p1391"/>
      <w:bookmarkStart w:id="205" w:name="p-9886841"/>
      <w:bookmarkStart w:id="206" w:name="p-9885751"/>
      <w:bookmarkStart w:id="207" w:name="p1091"/>
      <w:bookmarkStart w:id="208" w:name="p871"/>
      <w:bookmarkStart w:id="209" w:name="p-9886771"/>
      <w:bookmarkStart w:id="210" w:name="n-10133191"/>
      <w:bookmarkStart w:id="211" w:name="p-9886711"/>
      <w:bookmarkStart w:id="212" w:name="p-11712391"/>
      <w:bookmarkStart w:id="213" w:name="p781"/>
      <w:bookmarkStart w:id="214" w:name="p-11309671"/>
      <w:bookmarkStart w:id="215" w:name="p-9886631"/>
      <w:bookmarkStart w:id="216" w:name="n-10133141"/>
      <w:bookmarkStart w:id="217" w:name="n-10133171"/>
      <w:bookmarkStart w:id="218" w:name="p-9887031"/>
      <w:bookmarkStart w:id="219" w:name="p1051"/>
      <w:bookmarkStart w:id="220" w:name="p-9887291"/>
      <w:bookmarkStart w:id="221" w:name="p-9886741"/>
      <w:bookmarkStart w:id="222" w:name="n231"/>
      <w:bookmarkStart w:id="223" w:name="p-9886751"/>
      <w:bookmarkStart w:id="224" w:name="p-9886901"/>
      <w:bookmarkStart w:id="225" w:name="p-9886541"/>
      <w:bookmarkStart w:id="226" w:name="p-9886601"/>
      <w:bookmarkStart w:id="227" w:name="p-9885911"/>
      <w:bookmarkStart w:id="228" w:name="p-9886821"/>
      <w:bookmarkStart w:id="229" w:name="p941"/>
      <w:bookmarkStart w:id="230" w:name="p-9886801"/>
      <w:bookmarkStart w:id="231" w:name="p-9886921"/>
      <w:bookmarkStart w:id="232" w:name="p912"/>
      <w:bookmarkStart w:id="233" w:name="p791"/>
      <w:bookmarkStart w:id="234" w:name="p1331"/>
      <w:bookmarkStart w:id="235" w:name="p831"/>
      <w:bookmarkStart w:id="236" w:name="p-9886781"/>
      <w:bookmarkStart w:id="237" w:name="p242"/>
      <w:bookmarkStart w:id="238" w:name="n171"/>
      <w:bookmarkStart w:id="239" w:name="p991"/>
      <w:bookmarkStart w:id="240" w:name="p1031"/>
      <w:bookmarkStart w:id="241" w:name="n161"/>
      <w:bookmarkStart w:id="242" w:name="p1041"/>
      <w:bookmarkStart w:id="243" w:name="p-9886911"/>
      <w:bookmarkStart w:id="244" w:name="p881"/>
      <w:bookmarkStart w:id="245" w:name="p741"/>
      <w:bookmarkStart w:id="246" w:name="p731"/>
      <w:bookmarkStart w:id="247" w:name="p-9886891"/>
      <w:bookmarkStart w:id="248" w:name="p-9886721"/>
      <w:bookmarkStart w:id="249" w:name="p-9887201"/>
      <w:bookmarkStart w:id="250" w:name="p-9886951"/>
      <w:bookmarkStart w:id="251" w:name="p-9886521"/>
      <w:bookmarkStart w:id="252" w:name="p901"/>
      <w:bookmarkStart w:id="253" w:name="p-11712401"/>
      <w:bookmarkStart w:id="254" w:name="p771"/>
      <w:bookmarkStart w:id="255" w:name="p-9885791"/>
      <w:bookmarkStart w:id="256" w:name="p1281"/>
      <w:bookmarkStart w:id="257" w:name="p1001"/>
      <w:bookmarkStart w:id="258" w:name="p-9885941"/>
      <w:bookmarkStart w:id="259" w:name="p1221"/>
      <w:bookmarkStart w:id="260" w:name="p-9886511"/>
      <w:bookmarkStart w:id="261" w:name="p1121"/>
      <w:bookmarkStart w:id="262" w:name="p-11309491"/>
      <w:bookmarkStart w:id="263" w:name="p1131"/>
      <w:bookmarkStart w:id="264" w:name="p-9887021"/>
      <w:bookmarkStart w:id="265" w:name="p-9886611"/>
      <w:bookmarkStart w:id="266" w:name="n-10133221"/>
      <w:bookmarkStart w:id="267" w:name="n181"/>
      <w:bookmarkStart w:id="268" w:name="n-10133201"/>
      <w:bookmarkStart w:id="269" w:name="p1181"/>
      <w:bookmarkStart w:id="270" w:name="p1401"/>
      <w:bookmarkStart w:id="271" w:name="p-9886761"/>
      <w:bookmarkStart w:id="272" w:name="n-10133151"/>
      <w:bookmarkStart w:id="273" w:name="p951"/>
      <w:bookmarkStart w:id="274" w:name="n-10133251"/>
      <w:bookmarkStart w:id="275" w:name="p-9887331"/>
      <w:bookmarkStart w:id="276" w:name="p921"/>
      <w:bookmarkStart w:id="277" w:name="p-9887151"/>
      <w:bookmarkStart w:id="278" w:name="p-9887111"/>
      <w:bookmarkStart w:id="279" w:name="p-9887061"/>
      <w:bookmarkStart w:id="280" w:name="n191"/>
      <w:bookmarkStart w:id="281" w:name="p1201"/>
      <w:bookmarkStart w:id="282" w:name="p312"/>
      <w:bookmarkStart w:id="283" w:name="p-9886941"/>
      <w:bookmarkStart w:id="284" w:name="n221"/>
      <w:bookmarkStart w:id="285" w:name="p1341"/>
      <w:bookmarkStart w:id="286" w:name="p1161"/>
      <w:bookmarkStart w:id="287" w:name="p-9887051"/>
      <w:bookmarkStart w:id="288" w:name="n201"/>
      <w:bookmarkStart w:id="289" w:name="p1112"/>
      <w:bookmarkStart w:id="290" w:name="p1251"/>
      <w:bookmarkStart w:id="291" w:name="p-11309351"/>
      <w:bookmarkStart w:id="292" w:name="p1191"/>
      <w:bookmarkStart w:id="293" w:name="p1241"/>
      <w:bookmarkStart w:id="294" w:name="p-9886991"/>
      <w:bookmarkStart w:id="295" w:name="n-10133241"/>
      <w:bookmarkStart w:id="296" w:name="p-9887261"/>
      <w:bookmarkStart w:id="297" w:name="p-9887101"/>
      <w:bookmarkStart w:id="298" w:name="p1212"/>
      <w:bookmarkStart w:id="299" w:name="p1171"/>
      <w:bookmarkStart w:id="300" w:name="p1061"/>
      <w:bookmarkStart w:id="301" w:name="p1301"/>
      <w:bookmarkStart w:id="302" w:name="p-9886681"/>
      <w:bookmarkStart w:id="303" w:name="p1071"/>
      <w:bookmarkStart w:id="304" w:name="p-11712381"/>
      <w:bookmarkStart w:id="305" w:name="p-9887161"/>
      <w:bookmarkStart w:id="306" w:name="n211"/>
      <w:bookmarkStart w:id="307" w:name="n-10133231"/>
      <w:bookmarkStart w:id="308" w:name="p1261"/>
      <w:bookmarkStart w:id="309" w:name="p-9887181"/>
      <w:bookmarkStart w:id="310" w:name="p-10133381"/>
      <w:bookmarkStart w:id="311" w:name="p-9886981"/>
      <w:bookmarkStart w:id="312" w:name="p-9885741"/>
      <w:bookmarkStart w:id="313" w:name="p812"/>
      <w:bookmarkStart w:id="314" w:name="p-11309311"/>
      <w:bookmarkStart w:id="315" w:name="n131"/>
      <w:bookmarkStart w:id="316" w:name="n-10133211"/>
      <w:bookmarkStart w:id="317" w:name="p1101"/>
      <w:bookmarkStart w:id="318" w:name="p-9887231"/>
      <w:bookmarkStart w:id="319" w:name="p-9887221"/>
      <w:bookmarkStart w:id="320" w:name="p-9887341"/>
      <w:bookmarkStart w:id="321" w:name="p1312"/>
      <w:bookmarkStart w:id="322" w:name="p1291"/>
      <w:bookmarkStart w:id="323" w:name="p691"/>
      <w:bookmarkStart w:id="324" w:name="p1012"/>
      <w:bookmarkStart w:id="325" w:name="p1231"/>
      <w:bookmarkStart w:id="326" w:name="p-9887081"/>
      <w:bookmarkStart w:id="327" w:name="p1271"/>
      <w:bookmarkStart w:id="328" w:name="p-9886171"/>
      <w:bookmarkStart w:id="329" w:name="p1361"/>
      <w:bookmarkStart w:id="330" w:name="p1371"/>
      <w:bookmarkStart w:id="331" w:name="p971"/>
      <w:bookmarkStart w:id="332" w:name="p-9887281"/>
      <w:bookmarkStart w:id="333" w:name="p-9887251"/>
      <w:bookmarkStart w:id="334" w:name="p1351"/>
      <w:bookmarkStart w:id="335" w:name="p-9886621"/>
      <w:bookmarkStart w:id="336" w:name="p1081"/>
      <w:bookmarkStart w:id="337" w:name="p-11309601"/>
      <w:bookmarkStart w:id="338" w:name="p172"/>
      <w:bookmarkStart w:id="339" w:name="p961"/>
      <w:bookmarkStart w:id="340" w:name="p-10133401"/>
      <w:bookmarkStart w:id="341" w:name="p712"/>
      <w:bookmarkStart w:id="342" w:name="p57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r w:rsidR="0060414A" w:rsidRPr="0003642C">
        <w:rPr>
          <w:sz w:val="22"/>
          <w:szCs w:val="22"/>
        </w:rPr>
        <w:t xml:space="preserve">Ventspils </w:t>
      </w:r>
      <w:proofErr w:type="spellStart"/>
      <w:r w:rsidR="0060414A" w:rsidRPr="0003642C">
        <w:rPr>
          <w:sz w:val="22"/>
          <w:szCs w:val="22"/>
        </w:rPr>
        <w:t>valstspilsētas</w:t>
      </w:r>
      <w:proofErr w:type="spellEnd"/>
      <w:r w:rsidR="0060414A" w:rsidRPr="0003642C">
        <w:rPr>
          <w:sz w:val="22"/>
          <w:szCs w:val="22"/>
        </w:rPr>
        <w:t xml:space="preserve"> pašvaldības</w:t>
      </w:r>
    </w:p>
    <w:p w14:paraId="3692F338" w14:textId="07C67A17" w:rsidR="003B7082" w:rsidRPr="0003642C" w:rsidRDefault="0060414A" w:rsidP="00BC196E">
      <w:pPr>
        <w:suppressAutoHyphens w:val="0"/>
        <w:autoSpaceDE w:val="0"/>
        <w:autoSpaceDN w:val="0"/>
        <w:adjustRightInd w:val="0"/>
        <w:ind w:firstLine="357"/>
        <w:rPr>
          <w:sz w:val="22"/>
          <w:szCs w:val="22"/>
          <w:lang w:eastAsia="en-US"/>
        </w:rPr>
      </w:pPr>
      <w:r w:rsidRPr="0003642C">
        <w:rPr>
          <w:sz w:val="22"/>
          <w:szCs w:val="22"/>
        </w:rPr>
        <w:t>domes priekšsēdētājs</w:t>
      </w:r>
      <w:r w:rsidRPr="0003642C">
        <w:rPr>
          <w:sz w:val="22"/>
          <w:szCs w:val="22"/>
        </w:rPr>
        <w:tab/>
      </w:r>
      <w:r w:rsidRPr="0003642C">
        <w:rPr>
          <w:sz w:val="22"/>
          <w:szCs w:val="22"/>
        </w:rPr>
        <w:tab/>
      </w:r>
      <w:r w:rsidRPr="0003642C">
        <w:rPr>
          <w:sz w:val="22"/>
          <w:szCs w:val="22"/>
        </w:rPr>
        <w:tab/>
      </w:r>
      <w:r w:rsidRPr="0003642C">
        <w:rPr>
          <w:sz w:val="22"/>
          <w:szCs w:val="22"/>
        </w:rPr>
        <w:tab/>
      </w:r>
      <w:r w:rsidRPr="0003642C">
        <w:rPr>
          <w:sz w:val="22"/>
          <w:szCs w:val="22"/>
        </w:rPr>
        <w:tab/>
      </w:r>
      <w:r w:rsidR="0003642C" w:rsidRPr="0003642C">
        <w:rPr>
          <w:sz w:val="22"/>
          <w:szCs w:val="22"/>
        </w:rPr>
        <w:tab/>
      </w:r>
      <w:r w:rsidR="0003642C" w:rsidRPr="0003642C">
        <w:rPr>
          <w:sz w:val="22"/>
          <w:szCs w:val="22"/>
        </w:rPr>
        <w:tab/>
      </w:r>
      <w:r w:rsidR="0003642C" w:rsidRPr="0003642C">
        <w:rPr>
          <w:sz w:val="22"/>
          <w:szCs w:val="22"/>
        </w:rPr>
        <w:tab/>
      </w:r>
      <w:r w:rsidRPr="0003642C">
        <w:rPr>
          <w:sz w:val="22"/>
          <w:szCs w:val="22"/>
        </w:rPr>
        <w:t>J. Vītoliņš</w:t>
      </w:r>
    </w:p>
    <w:sectPr w:rsidR="003B7082" w:rsidRPr="0003642C" w:rsidSect="00BC196E">
      <w:footerReference w:type="default" r:id="rId28"/>
      <w:pgSz w:w="12240" w:h="15840"/>
      <w:pgMar w:top="851" w:right="758" w:bottom="851" w:left="1276" w:header="720" w:footer="39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B0C6" w14:textId="77777777" w:rsidR="004A4F6B" w:rsidRDefault="004A4F6B" w:rsidP="00062FB4">
      <w:r>
        <w:separator/>
      </w:r>
    </w:p>
  </w:endnote>
  <w:endnote w:type="continuationSeparator" w:id="0">
    <w:p w14:paraId="17764B40" w14:textId="77777777" w:rsidR="004A4F6B" w:rsidRDefault="004A4F6B" w:rsidP="0006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utch TL">
    <w:altName w:val="Times New Roman"/>
    <w:charset w:val="BA"/>
    <w:family w:val="roman"/>
    <w:pitch w:val="variable"/>
    <w:sig w:usb0="00000001" w:usb1="00000048" w:usb2="00000000" w:usb3="00000000" w:csb0="000000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099293446"/>
      <w:docPartObj>
        <w:docPartGallery w:val="Page Numbers (Bottom of Page)"/>
        <w:docPartUnique/>
      </w:docPartObj>
    </w:sdtPr>
    <w:sdtEndPr/>
    <w:sdtContent>
      <w:p w14:paraId="26596D74" w14:textId="77777777" w:rsidR="00BD720C" w:rsidRPr="0003642C" w:rsidRDefault="00BD720C">
        <w:pPr>
          <w:pStyle w:val="Kjene"/>
          <w:jc w:val="center"/>
          <w:rPr>
            <w:sz w:val="20"/>
            <w:szCs w:val="20"/>
          </w:rPr>
        </w:pPr>
        <w:r w:rsidRPr="0003642C">
          <w:rPr>
            <w:sz w:val="20"/>
            <w:szCs w:val="20"/>
          </w:rPr>
          <w:fldChar w:fldCharType="begin"/>
        </w:r>
        <w:r w:rsidRPr="0003642C">
          <w:rPr>
            <w:sz w:val="20"/>
            <w:szCs w:val="20"/>
          </w:rPr>
          <w:instrText>PAGE   \* MERGEFORMAT</w:instrText>
        </w:r>
        <w:r w:rsidRPr="0003642C">
          <w:rPr>
            <w:sz w:val="20"/>
            <w:szCs w:val="20"/>
          </w:rPr>
          <w:fldChar w:fldCharType="separate"/>
        </w:r>
        <w:r w:rsidR="0039024F" w:rsidRPr="0003642C">
          <w:rPr>
            <w:noProof/>
            <w:sz w:val="20"/>
            <w:szCs w:val="20"/>
          </w:rPr>
          <w:t>2</w:t>
        </w:r>
        <w:r w:rsidRPr="0003642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5952" w14:textId="77777777" w:rsidR="004A4F6B" w:rsidRDefault="004A4F6B" w:rsidP="00062FB4">
      <w:r>
        <w:separator/>
      </w:r>
    </w:p>
  </w:footnote>
  <w:footnote w:type="continuationSeparator" w:id="0">
    <w:p w14:paraId="720B7A78" w14:textId="77777777" w:rsidR="004A4F6B" w:rsidRDefault="004A4F6B" w:rsidP="0006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DCB27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5B606B"/>
    <w:multiLevelType w:val="multilevel"/>
    <w:tmpl w:val="7FE862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3" w15:restartNumberingAfterBreak="0">
    <w:nsid w:val="0A09264C"/>
    <w:multiLevelType w:val="multilevel"/>
    <w:tmpl w:val="CCD49E0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0BFE4ED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0F5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C42146"/>
    <w:multiLevelType w:val="multilevel"/>
    <w:tmpl w:val="4A5AB12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142617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31E28"/>
    <w:multiLevelType w:val="multilevel"/>
    <w:tmpl w:val="393E4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EF76B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861964"/>
    <w:multiLevelType w:val="hybridMultilevel"/>
    <w:tmpl w:val="83D288D0"/>
    <w:lvl w:ilvl="0" w:tplc="05E20552">
      <w:start w:val="1"/>
      <w:numFmt w:val="decimal"/>
      <w:lvlText w:val="%1."/>
      <w:lvlJc w:val="left"/>
      <w:pPr>
        <w:ind w:left="720" w:hanging="360"/>
      </w:pPr>
    </w:lvl>
    <w:lvl w:ilvl="1" w:tplc="54387C20">
      <w:start w:val="1"/>
      <w:numFmt w:val="decimal"/>
      <w:lvlText w:val="%2."/>
      <w:lvlJc w:val="left"/>
      <w:pPr>
        <w:ind w:left="720" w:hanging="360"/>
      </w:pPr>
    </w:lvl>
    <w:lvl w:ilvl="2" w:tplc="6980B662">
      <w:start w:val="1"/>
      <w:numFmt w:val="decimal"/>
      <w:lvlText w:val="%3."/>
      <w:lvlJc w:val="left"/>
      <w:pPr>
        <w:ind w:left="720" w:hanging="360"/>
      </w:pPr>
    </w:lvl>
    <w:lvl w:ilvl="3" w:tplc="4406143C">
      <w:start w:val="1"/>
      <w:numFmt w:val="decimal"/>
      <w:lvlText w:val="%4."/>
      <w:lvlJc w:val="left"/>
      <w:pPr>
        <w:ind w:left="720" w:hanging="360"/>
      </w:pPr>
    </w:lvl>
    <w:lvl w:ilvl="4" w:tplc="885E206C">
      <w:start w:val="1"/>
      <w:numFmt w:val="decimal"/>
      <w:lvlText w:val="%5."/>
      <w:lvlJc w:val="left"/>
      <w:pPr>
        <w:ind w:left="720" w:hanging="360"/>
      </w:pPr>
    </w:lvl>
    <w:lvl w:ilvl="5" w:tplc="41468AB4">
      <w:start w:val="1"/>
      <w:numFmt w:val="decimal"/>
      <w:lvlText w:val="%6."/>
      <w:lvlJc w:val="left"/>
      <w:pPr>
        <w:ind w:left="720" w:hanging="360"/>
      </w:pPr>
    </w:lvl>
    <w:lvl w:ilvl="6" w:tplc="AEF0B98E">
      <w:start w:val="1"/>
      <w:numFmt w:val="decimal"/>
      <w:lvlText w:val="%7."/>
      <w:lvlJc w:val="left"/>
      <w:pPr>
        <w:ind w:left="720" w:hanging="360"/>
      </w:pPr>
    </w:lvl>
    <w:lvl w:ilvl="7" w:tplc="29004BE4">
      <w:start w:val="1"/>
      <w:numFmt w:val="decimal"/>
      <w:lvlText w:val="%8."/>
      <w:lvlJc w:val="left"/>
      <w:pPr>
        <w:ind w:left="720" w:hanging="360"/>
      </w:pPr>
    </w:lvl>
    <w:lvl w:ilvl="8" w:tplc="0310D2E6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4B72C82"/>
    <w:multiLevelType w:val="hybridMultilevel"/>
    <w:tmpl w:val="50264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62C35"/>
    <w:multiLevelType w:val="hybridMultilevel"/>
    <w:tmpl w:val="523E80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E76DB"/>
    <w:multiLevelType w:val="hybridMultilevel"/>
    <w:tmpl w:val="4D94993E"/>
    <w:lvl w:ilvl="0" w:tplc="5B949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  <w:lvl w:ilvl="1" w:tplc="0D28123C">
      <w:numFmt w:val="none"/>
      <w:lvlText w:val=""/>
      <w:lvlJc w:val="left"/>
      <w:pPr>
        <w:tabs>
          <w:tab w:val="num" w:pos="360"/>
        </w:tabs>
      </w:pPr>
    </w:lvl>
    <w:lvl w:ilvl="2" w:tplc="0100981C">
      <w:numFmt w:val="none"/>
      <w:lvlText w:val=""/>
      <w:lvlJc w:val="left"/>
      <w:pPr>
        <w:tabs>
          <w:tab w:val="num" w:pos="360"/>
        </w:tabs>
      </w:pPr>
    </w:lvl>
    <w:lvl w:ilvl="3" w:tplc="DDC0875A">
      <w:numFmt w:val="none"/>
      <w:lvlText w:val=""/>
      <w:lvlJc w:val="left"/>
      <w:pPr>
        <w:tabs>
          <w:tab w:val="num" w:pos="360"/>
        </w:tabs>
      </w:pPr>
    </w:lvl>
    <w:lvl w:ilvl="4" w:tplc="051A365E">
      <w:numFmt w:val="none"/>
      <w:lvlText w:val=""/>
      <w:lvlJc w:val="left"/>
      <w:pPr>
        <w:tabs>
          <w:tab w:val="num" w:pos="360"/>
        </w:tabs>
      </w:pPr>
    </w:lvl>
    <w:lvl w:ilvl="5" w:tplc="00BA2CE0">
      <w:numFmt w:val="none"/>
      <w:lvlText w:val=""/>
      <w:lvlJc w:val="left"/>
      <w:pPr>
        <w:tabs>
          <w:tab w:val="num" w:pos="360"/>
        </w:tabs>
      </w:pPr>
    </w:lvl>
    <w:lvl w:ilvl="6" w:tplc="FC68D49E">
      <w:numFmt w:val="none"/>
      <w:lvlText w:val=""/>
      <w:lvlJc w:val="left"/>
      <w:pPr>
        <w:tabs>
          <w:tab w:val="num" w:pos="360"/>
        </w:tabs>
      </w:pPr>
    </w:lvl>
    <w:lvl w:ilvl="7" w:tplc="66DA3EEE">
      <w:numFmt w:val="none"/>
      <w:lvlText w:val=""/>
      <w:lvlJc w:val="left"/>
      <w:pPr>
        <w:tabs>
          <w:tab w:val="num" w:pos="360"/>
        </w:tabs>
      </w:pPr>
    </w:lvl>
    <w:lvl w:ilvl="8" w:tplc="BC9E7AD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CB308B7"/>
    <w:multiLevelType w:val="hybridMultilevel"/>
    <w:tmpl w:val="1B9A67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44737"/>
    <w:multiLevelType w:val="hybridMultilevel"/>
    <w:tmpl w:val="B43AAA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C6EDC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2007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A40D8B"/>
    <w:multiLevelType w:val="hybridMultilevel"/>
    <w:tmpl w:val="B86A43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A49C1"/>
    <w:multiLevelType w:val="hybridMultilevel"/>
    <w:tmpl w:val="708C03C2"/>
    <w:lvl w:ilvl="0" w:tplc="042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9103E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9B5341"/>
    <w:multiLevelType w:val="hybridMultilevel"/>
    <w:tmpl w:val="DAD80F64"/>
    <w:lvl w:ilvl="0" w:tplc="8F6A7F22">
      <w:start w:val="1"/>
      <w:numFmt w:val="decimal"/>
      <w:lvlText w:val="%1."/>
      <w:lvlJc w:val="left"/>
      <w:pPr>
        <w:ind w:left="450" w:hanging="90"/>
      </w:pPr>
      <w:rPr>
        <w:rFonts w:ascii="Cambria" w:hAnsi="Cambria" w:cs="Cambria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C4804"/>
    <w:multiLevelType w:val="multilevel"/>
    <w:tmpl w:val="18865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23" w15:restartNumberingAfterBreak="0">
    <w:nsid w:val="4E777C1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1F157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CC1C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FA207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C74408"/>
    <w:multiLevelType w:val="hybridMultilevel"/>
    <w:tmpl w:val="F4865E90"/>
    <w:lvl w:ilvl="0" w:tplc="55144B08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A09C5"/>
    <w:multiLevelType w:val="hybridMultilevel"/>
    <w:tmpl w:val="92CAE86C"/>
    <w:lvl w:ilvl="0" w:tplc="D5466D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1B06175"/>
    <w:multiLevelType w:val="multilevel"/>
    <w:tmpl w:val="392A8C58"/>
    <w:lvl w:ilvl="0">
      <w:start w:val="10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61F258B7"/>
    <w:multiLevelType w:val="hybridMultilevel"/>
    <w:tmpl w:val="3EFE0F2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6045A5"/>
    <w:multiLevelType w:val="hybridMultilevel"/>
    <w:tmpl w:val="A7E6C5D2"/>
    <w:lvl w:ilvl="0" w:tplc="0426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663E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BE0215"/>
    <w:multiLevelType w:val="multilevel"/>
    <w:tmpl w:val="393E4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7050B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B44E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F04BDA"/>
    <w:multiLevelType w:val="multilevel"/>
    <w:tmpl w:val="393E4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456395"/>
    <w:multiLevelType w:val="multilevel"/>
    <w:tmpl w:val="D41AAA2C"/>
    <w:lvl w:ilvl="0">
      <w:start w:val="8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52D0D16"/>
    <w:multiLevelType w:val="multilevel"/>
    <w:tmpl w:val="68F635DE"/>
    <w:lvl w:ilvl="0">
      <w:start w:val="8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9A86365"/>
    <w:multiLevelType w:val="multilevel"/>
    <w:tmpl w:val="CB724B8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2122450887">
    <w:abstractNumId w:val="1"/>
  </w:num>
  <w:num w:numId="2" w16cid:durableId="765880454">
    <w:abstractNumId w:val="1"/>
  </w:num>
  <w:num w:numId="3" w16cid:durableId="17128785">
    <w:abstractNumId w:val="1"/>
  </w:num>
  <w:num w:numId="4" w16cid:durableId="2093892868">
    <w:abstractNumId w:val="1"/>
  </w:num>
  <w:num w:numId="5" w16cid:durableId="19026936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847061355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7" w16cid:durableId="1945458677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8" w16cid:durableId="1332293606">
    <w:abstractNumId w:val="7"/>
  </w:num>
  <w:num w:numId="9" w16cid:durableId="89157901">
    <w:abstractNumId w:val="23"/>
  </w:num>
  <w:num w:numId="10" w16cid:durableId="1817067263">
    <w:abstractNumId w:val="18"/>
  </w:num>
  <w:num w:numId="11" w16cid:durableId="425151698">
    <w:abstractNumId w:val="20"/>
  </w:num>
  <w:num w:numId="12" w16cid:durableId="485245657">
    <w:abstractNumId w:val="26"/>
  </w:num>
  <w:num w:numId="13" w16cid:durableId="701445774">
    <w:abstractNumId w:val="4"/>
  </w:num>
  <w:num w:numId="14" w16cid:durableId="1899243678">
    <w:abstractNumId w:val="35"/>
  </w:num>
  <w:num w:numId="15" w16cid:durableId="400520236">
    <w:abstractNumId w:val="22"/>
  </w:num>
  <w:num w:numId="16" w16cid:durableId="1413157393">
    <w:abstractNumId w:val="5"/>
  </w:num>
  <w:num w:numId="17" w16cid:durableId="1219048093">
    <w:abstractNumId w:val="9"/>
  </w:num>
  <w:num w:numId="18" w16cid:durableId="418141038">
    <w:abstractNumId w:val="24"/>
  </w:num>
  <w:num w:numId="19" w16cid:durableId="1142894035">
    <w:abstractNumId w:val="27"/>
  </w:num>
  <w:num w:numId="20" w16cid:durableId="2011324524">
    <w:abstractNumId w:val="17"/>
  </w:num>
  <w:num w:numId="21" w16cid:durableId="1094664736">
    <w:abstractNumId w:val="30"/>
  </w:num>
  <w:num w:numId="22" w16cid:durableId="1491403644">
    <w:abstractNumId w:val="39"/>
  </w:num>
  <w:num w:numId="23" w16cid:durableId="421101169">
    <w:abstractNumId w:val="3"/>
  </w:num>
  <w:num w:numId="24" w16cid:durableId="1154875598">
    <w:abstractNumId w:val="15"/>
  </w:num>
  <w:num w:numId="25" w16cid:durableId="402262475">
    <w:abstractNumId w:val="21"/>
  </w:num>
  <w:num w:numId="26" w16cid:durableId="1904483725">
    <w:abstractNumId w:val="36"/>
  </w:num>
  <w:num w:numId="27" w16cid:durableId="218323012">
    <w:abstractNumId w:val="25"/>
  </w:num>
  <w:num w:numId="28" w16cid:durableId="79568543">
    <w:abstractNumId w:val="16"/>
  </w:num>
  <w:num w:numId="29" w16cid:durableId="240873678">
    <w:abstractNumId w:val="32"/>
  </w:num>
  <w:num w:numId="30" w16cid:durableId="487790102">
    <w:abstractNumId w:val="34"/>
  </w:num>
  <w:num w:numId="31" w16cid:durableId="1356540590">
    <w:abstractNumId w:val="19"/>
  </w:num>
  <w:num w:numId="32" w16cid:durableId="1211500621">
    <w:abstractNumId w:val="8"/>
  </w:num>
  <w:num w:numId="33" w16cid:durableId="206185653">
    <w:abstractNumId w:val="38"/>
  </w:num>
  <w:num w:numId="34" w16cid:durableId="1314066192">
    <w:abstractNumId w:val="29"/>
  </w:num>
  <w:num w:numId="35" w16cid:durableId="303236652">
    <w:abstractNumId w:val="28"/>
  </w:num>
  <w:num w:numId="36" w16cid:durableId="247036803">
    <w:abstractNumId w:val="37"/>
  </w:num>
  <w:num w:numId="37" w16cid:durableId="1737776429">
    <w:abstractNumId w:val="33"/>
  </w:num>
  <w:num w:numId="38" w16cid:durableId="302464730">
    <w:abstractNumId w:val="14"/>
  </w:num>
  <w:num w:numId="39" w16cid:durableId="805270405">
    <w:abstractNumId w:val="11"/>
  </w:num>
  <w:num w:numId="40" w16cid:durableId="2091081170">
    <w:abstractNumId w:val="12"/>
  </w:num>
  <w:num w:numId="41" w16cid:durableId="1401907468">
    <w:abstractNumId w:val="11"/>
  </w:num>
  <w:num w:numId="42" w16cid:durableId="81266264">
    <w:abstractNumId w:val="13"/>
  </w:num>
  <w:num w:numId="43" w16cid:durableId="2121531860">
    <w:abstractNumId w:val="2"/>
  </w:num>
  <w:num w:numId="44" w16cid:durableId="1153762542">
    <w:abstractNumId w:val="6"/>
  </w:num>
  <w:num w:numId="45" w16cid:durableId="679160826">
    <w:abstractNumId w:val="31"/>
  </w:num>
  <w:num w:numId="46" w16cid:durableId="1048917556">
    <w:abstractNumId w:val="10"/>
  </w:num>
  <w:num w:numId="47" w16cid:durableId="1152793487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C7"/>
    <w:rsid w:val="0000276D"/>
    <w:rsid w:val="000053F6"/>
    <w:rsid w:val="00005A72"/>
    <w:rsid w:val="000072A3"/>
    <w:rsid w:val="00007852"/>
    <w:rsid w:val="00010E75"/>
    <w:rsid w:val="0001122C"/>
    <w:rsid w:val="00013C22"/>
    <w:rsid w:val="000154F3"/>
    <w:rsid w:val="00016B15"/>
    <w:rsid w:val="00023075"/>
    <w:rsid w:val="00024FB3"/>
    <w:rsid w:val="00030A35"/>
    <w:rsid w:val="00032920"/>
    <w:rsid w:val="00034CBF"/>
    <w:rsid w:val="00034D43"/>
    <w:rsid w:val="000352EA"/>
    <w:rsid w:val="00036269"/>
    <w:rsid w:val="0003642C"/>
    <w:rsid w:val="00037199"/>
    <w:rsid w:val="00037A5E"/>
    <w:rsid w:val="00041E0E"/>
    <w:rsid w:val="00043106"/>
    <w:rsid w:val="00043992"/>
    <w:rsid w:val="00044D8E"/>
    <w:rsid w:val="0004694B"/>
    <w:rsid w:val="00046987"/>
    <w:rsid w:val="00047336"/>
    <w:rsid w:val="00051573"/>
    <w:rsid w:val="00055691"/>
    <w:rsid w:val="000561EF"/>
    <w:rsid w:val="00056B1A"/>
    <w:rsid w:val="00056DCD"/>
    <w:rsid w:val="00062FB4"/>
    <w:rsid w:val="00063AF2"/>
    <w:rsid w:val="00063D93"/>
    <w:rsid w:val="000716AA"/>
    <w:rsid w:val="00072318"/>
    <w:rsid w:val="000724AE"/>
    <w:rsid w:val="00072688"/>
    <w:rsid w:val="00073DB5"/>
    <w:rsid w:val="000744B5"/>
    <w:rsid w:val="00074A3B"/>
    <w:rsid w:val="00076136"/>
    <w:rsid w:val="000765DD"/>
    <w:rsid w:val="000809F3"/>
    <w:rsid w:val="000840EC"/>
    <w:rsid w:val="00090DDF"/>
    <w:rsid w:val="0009457E"/>
    <w:rsid w:val="00094913"/>
    <w:rsid w:val="000A0A1F"/>
    <w:rsid w:val="000A1174"/>
    <w:rsid w:val="000A17F2"/>
    <w:rsid w:val="000A40F3"/>
    <w:rsid w:val="000A50AD"/>
    <w:rsid w:val="000A7489"/>
    <w:rsid w:val="000B1305"/>
    <w:rsid w:val="000B1D75"/>
    <w:rsid w:val="000B35A7"/>
    <w:rsid w:val="000B481E"/>
    <w:rsid w:val="000B4A9F"/>
    <w:rsid w:val="000B6589"/>
    <w:rsid w:val="000C00D8"/>
    <w:rsid w:val="000C1B16"/>
    <w:rsid w:val="000C6B94"/>
    <w:rsid w:val="000C6CB4"/>
    <w:rsid w:val="000C7571"/>
    <w:rsid w:val="000D0167"/>
    <w:rsid w:val="000D2395"/>
    <w:rsid w:val="000D26D3"/>
    <w:rsid w:val="000D2797"/>
    <w:rsid w:val="000D3BDC"/>
    <w:rsid w:val="000D40E8"/>
    <w:rsid w:val="000D4D76"/>
    <w:rsid w:val="000D4DAC"/>
    <w:rsid w:val="000D6003"/>
    <w:rsid w:val="000D6EA5"/>
    <w:rsid w:val="000E306E"/>
    <w:rsid w:val="000F02B1"/>
    <w:rsid w:val="000F08E9"/>
    <w:rsid w:val="000F52C6"/>
    <w:rsid w:val="001009FD"/>
    <w:rsid w:val="00101803"/>
    <w:rsid w:val="00101ED9"/>
    <w:rsid w:val="00103270"/>
    <w:rsid w:val="00105B23"/>
    <w:rsid w:val="00106819"/>
    <w:rsid w:val="00113029"/>
    <w:rsid w:val="001140CE"/>
    <w:rsid w:val="0011605A"/>
    <w:rsid w:val="00126CE5"/>
    <w:rsid w:val="00132BD2"/>
    <w:rsid w:val="0013622C"/>
    <w:rsid w:val="001367E8"/>
    <w:rsid w:val="00136A4B"/>
    <w:rsid w:val="0014065E"/>
    <w:rsid w:val="00141431"/>
    <w:rsid w:val="001428E7"/>
    <w:rsid w:val="00142FB3"/>
    <w:rsid w:val="00145980"/>
    <w:rsid w:val="00150415"/>
    <w:rsid w:val="0015222A"/>
    <w:rsid w:val="00152454"/>
    <w:rsid w:val="00152927"/>
    <w:rsid w:val="001553B7"/>
    <w:rsid w:val="001568B5"/>
    <w:rsid w:val="00160274"/>
    <w:rsid w:val="00161531"/>
    <w:rsid w:val="00162B2F"/>
    <w:rsid w:val="00163111"/>
    <w:rsid w:val="00163CB3"/>
    <w:rsid w:val="00166A03"/>
    <w:rsid w:val="00167C16"/>
    <w:rsid w:val="001707CA"/>
    <w:rsid w:val="00170AEF"/>
    <w:rsid w:val="00171BB6"/>
    <w:rsid w:val="001729EF"/>
    <w:rsid w:val="0017419B"/>
    <w:rsid w:val="00175C28"/>
    <w:rsid w:val="00176D3B"/>
    <w:rsid w:val="00182206"/>
    <w:rsid w:val="00182E5D"/>
    <w:rsid w:val="00184830"/>
    <w:rsid w:val="0018691C"/>
    <w:rsid w:val="00186B37"/>
    <w:rsid w:val="001874C8"/>
    <w:rsid w:val="001906FD"/>
    <w:rsid w:val="00191980"/>
    <w:rsid w:val="00192556"/>
    <w:rsid w:val="00195DD4"/>
    <w:rsid w:val="0019632F"/>
    <w:rsid w:val="0019719D"/>
    <w:rsid w:val="00197B3A"/>
    <w:rsid w:val="001A0173"/>
    <w:rsid w:val="001A5DCE"/>
    <w:rsid w:val="001B03AE"/>
    <w:rsid w:val="001B347E"/>
    <w:rsid w:val="001B4242"/>
    <w:rsid w:val="001B539A"/>
    <w:rsid w:val="001B5AF6"/>
    <w:rsid w:val="001B5EFA"/>
    <w:rsid w:val="001B6A30"/>
    <w:rsid w:val="001C0677"/>
    <w:rsid w:val="001C168D"/>
    <w:rsid w:val="001C2CCA"/>
    <w:rsid w:val="001C341D"/>
    <w:rsid w:val="001C46FD"/>
    <w:rsid w:val="001C5311"/>
    <w:rsid w:val="001D0126"/>
    <w:rsid w:val="001D1D23"/>
    <w:rsid w:val="001E12C4"/>
    <w:rsid w:val="001E32F2"/>
    <w:rsid w:val="001E6B86"/>
    <w:rsid w:val="001E7BF1"/>
    <w:rsid w:val="001F3B08"/>
    <w:rsid w:val="001F3BD2"/>
    <w:rsid w:val="001F3BEC"/>
    <w:rsid w:val="001F3E38"/>
    <w:rsid w:val="001F7424"/>
    <w:rsid w:val="001F7EC7"/>
    <w:rsid w:val="00200616"/>
    <w:rsid w:val="002006DD"/>
    <w:rsid w:val="00202312"/>
    <w:rsid w:val="00202B11"/>
    <w:rsid w:val="00204EE9"/>
    <w:rsid w:val="00205237"/>
    <w:rsid w:val="0020723B"/>
    <w:rsid w:val="002114F3"/>
    <w:rsid w:val="00211B4B"/>
    <w:rsid w:val="00213B83"/>
    <w:rsid w:val="002149D6"/>
    <w:rsid w:val="002177BC"/>
    <w:rsid w:val="00221B0F"/>
    <w:rsid w:val="00223DC7"/>
    <w:rsid w:val="0022605D"/>
    <w:rsid w:val="002276F6"/>
    <w:rsid w:val="00227F04"/>
    <w:rsid w:val="00230134"/>
    <w:rsid w:val="0023332A"/>
    <w:rsid w:val="0024040F"/>
    <w:rsid w:val="00242675"/>
    <w:rsid w:val="0024469D"/>
    <w:rsid w:val="002460C6"/>
    <w:rsid w:val="002464A3"/>
    <w:rsid w:val="00246F3C"/>
    <w:rsid w:val="00247510"/>
    <w:rsid w:val="00247AE7"/>
    <w:rsid w:val="00247B39"/>
    <w:rsid w:val="00247C89"/>
    <w:rsid w:val="002516C5"/>
    <w:rsid w:val="00251C4A"/>
    <w:rsid w:val="00251C6F"/>
    <w:rsid w:val="00251DC4"/>
    <w:rsid w:val="00253B63"/>
    <w:rsid w:val="00253C23"/>
    <w:rsid w:val="002545DB"/>
    <w:rsid w:val="00262F5B"/>
    <w:rsid w:val="00265523"/>
    <w:rsid w:val="00266A73"/>
    <w:rsid w:val="002700E0"/>
    <w:rsid w:val="00272540"/>
    <w:rsid w:val="002739A6"/>
    <w:rsid w:val="00273A59"/>
    <w:rsid w:val="002756F7"/>
    <w:rsid w:val="0027660E"/>
    <w:rsid w:val="00276963"/>
    <w:rsid w:val="002810C6"/>
    <w:rsid w:val="0028131E"/>
    <w:rsid w:val="00281C6B"/>
    <w:rsid w:val="00282DA5"/>
    <w:rsid w:val="002832AF"/>
    <w:rsid w:val="002843A7"/>
    <w:rsid w:val="00284728"/>
    <w:rsid w:val="00287A53"/>
    <w:rsid w:val="0029045F"/>
    <w:rsid w:val="00293C8B"/>
    <w:rsid w:val="0029468A"/>
    <w:rsid w:val="002A0C5A"/>
    <w:rsid w:val="002A2147"/>
    <w:rsid w:val="002A32C7"/>
    <w:rsid w:val="002A3B5F"/>
    <w:rsid w:val="002A439E"/>
    <w:rsid w:val="002A4CA7"/>
    <w:rsid w:val="002A6CF4"/>
    <w:rsid w:val="002A7092"/>
    <w:rsid w:val="002A7481"/>
    <w:rsid w:val="002A7999"/>
    <w:rsid w:val="002A7E6E"/>
    <w:rsid w:val="002B0D8F"/>
    <w:rsid w:val="002B1521"/>
    <w:rsid w:val="002B5E59"/>
    <w:rsid w:val="002B7241"/>
    <w:rsid w:val="002C0549"/>
    <w:rsid w:val="002C1187"/>
    <w:rsid w:val="002C3932"/>
    <w:rsid w:val="002C4286"/>
    <w:rsid w:val="002C53A9"/>
    <w:rsid w:val="002D3E65"/>
    <w:rsid w:val="002E0EBA"/>
    <w:rsid w:val="002E1686"/>
    <w:rsid w:val="002E1A1F"/>
    <w:rsid w:val="002E1CCE"/>
    <w:rsid w:val="002E2969"/>
    <w:rsid w:val="002E438B"/>
    <w:rsid w:val="002E510A"/>
    <w:rsid w:val="002E5722"/>
    <w:rsid w:val="002E6534"/>
    <w:rsid w:val="002E6DB1"/>
    <w:rsid w:val="002F12FC"/>
    <w:rsid w:val="002F1BD6"/>
    <w:rsid w:val="002F274B"/>
    <w:rsid w:val="002F5016"/>
    <w:rsid w:val="002F5096"/>
    <w:rsid w:val="002F79EF"/>
    <w:rsid w:val="0030104E"/>
    <w:rsid w:val="0030119E"/>
    <w:rsid w:val="0030154F"/>
    <w:rsid w:val="00301927"/>
    <w:rsid w:val="00305152"/>
    <w:rsid w:val="0030690B"/>
    <w:rsid w:val="003101E1"/>
    <w:rsid w:val="00312044"/>
    <w:rsid w:val="00314817"/>
    <w:rsid w:val="00314BD8"/>
    <w:rsid w:val="00316D37"/>
    <w:rsid w:val="00317821"/>
    <w:rsid w:val="003215C1"/>
    <w:rsid w:val="00322550"/>
    <w:rsid w:val="00322E8C"/>
    <w:rsid w:val="00324F22"/>
    <w:rsid w:val="00325A20"/>
    <w:rsid w:val="00332FE5"/>
    <w:rsid w:val="00335F07"/>
    <w:rsid w:val="00337FA8"/>
    <w:rsid w:val="0034080D"/>
    <w:rsid w:val="00343B22"/>
    <w:rsid w:val="00344098"/>
    <w:rsid w:val="0034688A"/>
    <w:rsid w:val="00351B2B"/>
    <w:rsid w:val="003527E9"/>
    <w:rsid w:val="00352A0E"/>
    <w:rsid w:val="00354A23"/>
    <w:rsid w:val="00355CDF"/>
    <w:rsid w:val="00356B29"/>
    <w:rsid w:val="00356E1E"/>
    <w:rsid w:val="00357D2A"/>
    <w:rsid w:val="00360C9D"/>
    <w:rsid w:val="00360F96"/>
    <w:rsid w:val="00361596"/>
    <w:rsid w:val="00363577"/>
    <w:rsid w:val="00363A51"/>
    <w:rsid w:val="00371D2A"/>
    <w:rsid w:val="00372070"/>
    <w:rsid w:val="00372E31"/>
    <w:rsid w:val="003739F7"/>
    <w:rsid w:val="00375F51"/>
    <w:rsid w:val="00376687"/>
    <w:rsid w:val="003769BB"/>
    <w:rsid w:val="00376A02"/>
    <w:rsid w:val="003774A3"/>
    <w:rsid w:val="00377772"/>
    <w:rsid w:val="00377A49"/>
    <w:rsid w:val="00380712"/>
    <w:rsid w:val="0039024F"/>
    <w:rsid w:val="00390E4E"/>
    <w:rsid w:val="00392F22"/>
    <w:rsid w:val="0039344C"/>
    <w:rsid w:val="00393585"/>
    <w:rsid w:val="00394304"/>
    <w:rsid w:val="003960C5"/>
    <w:rsid w:val="00396FED"/>
    <w:rsid w:val="00397919"/>
    <w:rsid w:val="00397E9B"/>
    <w:rsid w:val="003A0EE7"/>
    <w:rsid w:val="003A4C3E"/>
    <w:rsid w:val="003A5E0B"/>
    <w:rsid w:val="003A6958"/>
    <w:rsid w:val="003A6AA7"/>
    <w:rsid w:val="003A76E3"/>
    <w:rsid w:val="003B0BA1"/>
    <w:rsid w:val="003B1B14"/>
    <w:rsid w:val="003B22CC"/>
    <w:rsid w:val="003B2873"/>
    <w:rsid w:val="003B5BF3"/>
    <w:rsid w:val="003B7082"/>
    <w:rsid w:val="003C1DB2"/>
    <w:rsid w:val="003C71E6"/>
    <w:rsid w:val="003C767B"/>
    <w:rsid w:val="003D13AE"/>
    <w:rsid w:val="003D2326"/>
    <w:rsid w:val="003D2502"/>
    <w:rsid w:val="003D2DAA"/>
    <w:rsid w:val="003D3B16"/>
    <w:rsid w:val="003D5873"/>
    <w:rsid w:val="003D6819"/>
    <w:rsid w:val="003D6E9B"/>
    <w:rsid w:val="003D7B7E"/>
    <w:rsid w:val="003E1D1D"/>
    <w:rsid w:val="003E32FC"/>
    <w:rsid w:val="003E3807"/>
    <w:rsid w:val="003E5A01"/>
    <w:rsid w:val="003F1475"/>
    <w:rsid w:val="003F1A38"/>
    <w:rsid w:val="003F1BCB"/>
    <w:rsid w:val="003F2A9B"/>
    <w:rsid w:val="003F5668"/>
    <w:rsid w:val="003F6914"/>
    <w:rsid w:val="00401805"/>
    <w:rsid w:val="00402034"/>
    <w:rsid w:val="004038F5"/>
    <w:rsid w:val="004074CE"/>
    <w:rsid w:val="00407CF8"/>
    <w:rsid w:val="0041164C"/>
    <w:rsid w:val="004119CE"/>
    <w:rsid w:val="004134E0"/>
    <w:rsid w:val="00414359"/>
    <w:rsid w:val="004241A5"/>
    <w:rsid w:val="0042535F"/>
    <w:rsid w:val="00425FE9"/>
    <w:rsid w:val="004273CD"/>
    <w:rsid w:val="00435B43"/>
    <w:rsid w:val="004362E0"/>
    <w:rsid w:val="00443E6F"/>
    <w:rsid w:val="00444353"/>
    <w:rsid w:val="00445968"/>
    <w:rsid w:val="004504B4"/>
    <w:rsid w:val="00453A7D"/>
    <w:rsid w:val="004565EC"/>
    <w:rsid w:val="00461D29"/>
    <w:rsid w:val="00461D8B"/>
    <w:rsid w:val="0046618D"/>
    <w:rsid w:val="0047051F"/>
    <w:rsid w:val="00470FFC"/>
    <w:rsid w:val="00471F01"/>
    <w:rsid w:val="0047238D"/>
    <w:rsid w:val="004730D1"/>
    <w:rsid w:val="004740FF"/>
    <w:rsid w:val="00474FFC"/>
    <w:rsid w:val="00477CE7"/>
    <w:rsid w:val="0048021E"/>
    <w:rsid w:val="00480D53"/>
    <w:rsid w:val="00481B62"/>
    <w:rsid w:val="004827A4"/>
    <w:rsid w:val="0048469B"/>
    <w:rsid w:val="0048697A"/>
    <w:rsid w:val="00497ED7"/>
    <w:rsid w:val="004A194F"/>
    <w:rsid w:val="004A4888"/>
    <w:rsid w:val="004A4F6B"/>
    <w:rsid w:val="004A61A4"/>
    <w:rsid w:val="004A6397"/>
    <w:rsid w:val="004A7A55"/>
    <w:rsid w:val="004B18BF"/>
    <w:rsid w:val="004B36EE"/>
    <w:rsid w:val="004B6DA6"/>
    <w:rsid w:val="004C0129"/>
    <w:rsid w:val="004C167D"/>
    <w:rsid w:val="004C26E5"/>
    <w:rsid w:val="004C30EB"/>
    <w:rsid w:val="004C4073"/>
    <w:rsid w:val="004C57F3"/>
    <w:rsid w:val="004C6A4B"/>
    <w:rsid w:val="004C740C"/>
    <w:rsid w:val="004C77E7"/>
    <w:rsid w:val="004C79DD"/>
    <w:rsid w:val="004D0100"/>
    <w:rsid w:val="004D1EAC"/>
    <w:rsid w:val="004D52F9"/>
    <w:rsid w:val="004D7D04"/>
    <w:rsid w:val="004E037D"/>
    <w:rsid w:val="004E54E4"/>
    <w:rsid w:val="004E7307"/>
    <w:rsid w:val="004E7523"/>
    <w:rsid w:val="004F14E3"/>
    <w:rsid w:val="004F209B"/>
    <w:rsid w:val="004F328D"/>
    <w:rsid w:val="004F4330"/>
    <w:rsid w:val="004F4705"/>
    <w:rsid w:val="004F76CE"/>
    <w:rsid w:val="00500B9A"/>
    <w:rsid w:val="00500E61"/>
    <w:rsid w:val="00501B56"/>
    <w:rsid w:val="00501CF8"/>
    <w:rsid w:val="00504141"/>
    <w:rsid w:val="005053D7"/>
    <w:rsid w:val="0050553E"/>
    <w:rsid w:val="005055F5"/>
    <w:rsid w:val="005064AC"/>
    <w:rsid w:val="00507713"/>
    <w:rsid w:val="005113F6"/>
    <w:rsid w:val="005137B3"/>
    <w:rsid w:val="00514375"/>
    <w:rsid w:val="005161C1"/>
    <w:rsid w:val="00516396"/>
    <w:rsid w:val="00516531"/>
    <w:rsid w:val="00517676"/>
    <w:rsid w:val="00521B3E"/>
    <w:rsid w:val="005220E4"/>
    <w:rsid w:val="00522C8E"/>
    <w:rsid w:val="00523AF9"/>
    <w:rsid w:val="005252ED"/>
    <w:rsid w:val="00525911"/>
    <w:rsid w:val="00526F60"/>
    <w:rsid w:val="005270C6"/>
    <w:rsid w:val="0053076C"/>
    <w:rsid w:val="0053305B"/>
    <w:rsid w:val="00535BAB"/>
    <w:rsid w:val="0053644D"/>
    <w:rsid w:val="00540E0C"/>
    <w:rsid w:val="0054269C"/>
    <w:rsid w:val="005455D9"/>
    <w:rsid w:val="00545794"/>
    <w:rsid w:val="00547717"/>
    <w:rsid w:val="0055036B"/>
    <w:rsid w:val="005517BA"/>
    <w:rsid w:val="00552451"/>
    <w:rsid w:val="00552ABB"/>
    <w:rsid w:val="0055735B"/>
    <w:rsid w:val="00557B5D"/>
    <w:rsid w:val="00560BD3"/>
    <w:rsid w:val="00561C42"/>
    <w:rsid w:val="00570B15"/>
    <w:rsid w:val="00571A43"/>
    <w:rsid w:val="00574184"/>
    <w:rsid w:val="00575D06"/>
    <w:rsid w:val="005809E9"/>
    <w:rsid w:val="00581A30"/>
    <w:rsid w:val="00581ABF"/>
    <w:rsid w:val="00581BAE"/>
    <w:rsid w:val="005822EE"/>
    <w:rsid w:val="00583447"/>
    <w:rsid w:val="005864E8"/>
    <w:rsid w:val="00590C8E"/>
    <w:rsid w:val="00590DCF"/>
    <w:rsid w:val="0059168B"/>
    <w:rsid w:val="005A01A4"/>
    <w:rsid w:val="005A08B2"/>
    <w:rsid w:val="005A0D25"/>
    <w:rsid w:val="005A1D8C"/>
    <w:rsid w:val="005A2BF8"/>
    <w:rsid w:val="005A7A84"/>
    <w:rsid w:val="005A7F26"/>
    <w:rsid w:val="005B124D"/>
    <w:rsid w:val="005B19F9"/>
    <w:rsid w:val="005B2022"/>
    <w:rsid w:val="005B2AB2"/>
    <w:rsid w:val="005B4307"/>
    <w:rsid w:val="005B484C"/>
    <w:rsid w:val="005B6338"/>
    <w:rsid w:val="005C0111"/>
    <w:rsid w:val="005C18D2"/>
    <w:rsid w:val="005C4009"/>
    <w:rsid w:val="005C43FC"/>
    <w:rsid w:val="005C5EDF"/>
    <w:rsid w:val="005C6A0F"/>
    <w:rsid w:val="005C6F1F"/>
    <w:rsid w:val="005C769C"/>
    <w:rsid w:val="005D0F03"/>
    <w:rsid w:val="005D224B"/>
    <w:rsid w:val="005D27C3"/>
    <w:rsid w:val="005D4978"/>
    <w:rsid w:val="005D592E"/>
    <w:rsid w:val="005D5B6A"/>
    <w:rsid w:val="005E0608"/>
    <w:rsid w:val="005E1C5D"/>
    <w:rsid w:val="005E2044"/>
    <w:rsid w:val="005E23DC"/>
    <w:rsid w:val="005E301B"/>
    <w:rsid w:val="005F2650"/>
    <w:rsid w:val="005F4432"/>
    <w:rsid w:val="005F4713"/>
    <w:rsid w:val="005F65DB"/>
    <w:rsid w:val="005F70BE"/>
    <w:rsid w:val="005F74C9"/>
    <w:rsid w:val="00600221"/>
    <w:rsid w:val="0060059D"/>
    <w:rsid w:val="0060183B"/>
    <w:rsid w:val="00601DFB"/>
    <w:rsid w:val="0060247F"/>
    <w:rsid w:val="0060414A"/>
    <w:rsid w:val="00605830"/>
    <w:rsid w:val="006059FF"/>
    <w:rsid w:val="00607A71"/>
    <w:rsid w:val="00610EBD"/>
    <w:rsid w:val="00611623"/>
    <w:rsid w:val="00613782"/>
    <w:rsid w:val="0061397B"/>
    <w:rsid w:val="00615181"/>
    <w:rsid w:val="00616297"/>
    <w:rsid w:val="00616C7F"/>
    <w:rsid w:val="00617AFB"/>
    <w:rsid w:val="006245B0"/>
    <w:rsid w:val="006260B2"/>
    <w:rsid w:val="006264F1"/>
    <w:rsid w:val="00626708"/>
    <w:rsid w:val="006332E0"/>
    <w:rsid w:val="00635903"/>
    <w:rsid w:val="00636CAE"/>
    <w:rsid w:val="00637CE1"/>
    <w:rsid w:val="00640149"/>
    <w:rsid w:val="00642CF0"/>
    <w:rsid w:val="00642F3C"/>
    <w:rsid w:val="00643947"/>
    <w:rsid w:val="00646D85"/>
    <w:rsid w:val="00646F5F"/>
    <w:rsid w:val="00650984"/>
    <w:rsid w:val="0065227A"/>
    <w:rsid w:val="006529CF"/>
    <w:rsid w:val="00656B4C"/>
    <w:rsid w:val="00657DFD"/>
    <w:rsid w:val="00661367"/>
    <w:rsid w:val="006636BB"/>
    <w:rsid w:val="00665B84"/>
    <w:rsid w:val="006715B7"/>
    <w:rsid w:val="006736C8"/>
    <w:rsid w:val="00676ED0"/>
    <w:rsid w:val="0067723E"/>
    <w:rsid w:val="00677CC4"/>
    <w:rsid w:val="00680680"/>
    <w:rsid w:val="00683A5B"/>
    <w:rsid w:val="0068425E"/>
    <w:rsid w:val="006842C4"/>
    <w:rsid w:val="006862A3"/>
    <w:rsid w:val="00686B19"/>
    <w:rsid w:val="0068778A"/>
    <w:rsid w:val="00691318"/>
    <w:rsid w:val="00691823"/>
    <w:rsid w:val="006929FC"/>
    <w:rsid w:val="006A210F"/>
    <w:rsid w:val="006A35AF"/>
    <w:rsid w:val="006A40A0"/>
    <w:rsid w:val="006A59D6"/>
    <w:rsid w:val="006A7B58"/>
    <w:rsid w:val="006B00AC"/>
    <w:rsid w:val="006B299B"/>
    <w:rsid w:val="006B31E3"/>
    <w:rsid w:val="006B451F"/>
    <w:rsid w:val="006B45FB"/>
    <w:rsid w:val="006B56E6"/>
    <w:rsid w:val="006B7ED4"/>
    <w:rsid w:val="006C176D"/>
    <w:rsid w:val="006C559A"/>
    <w:rsid w:val="006C65BB"/>
    <w:rsid w:val="006D1F4A"/>
    <w:rsid w:val="006D3044"/>
    <w:rsid w:val="006D4FEA"/>
    <w:rsid w:val="006D561F"/>
    <w:rsid w:val="006D65EB"/>
    <w:rsid w:val="006D7776"/>
    <w:rsid w:val="006E39D6"/>
    <w:rsid w:val="006E3FCE"/>
    <w:rsid w:val="006E4A6C"/>
    <w:rsid w:val="006E6554"/>
    <w:rsid w:val="006E7369"/>
    <w:rsid w:val="006E73BF"/>
    <w:rsid w:val="006E75B8"/>
    <w:rsid w:val="006E76B8"/>
    <w:rsid w:val="006E7893"/>
    <w:rsid w:val="006F40A5"/>
    <w:rsid w:val="006F430D"/>
    <w:rsid w:val="006F4742"/>
    <w:rsid w:val="006F48D9"/>
    <w:rsid w:val="006F74C4"/>
    <w:rsid w:val="00700E1C"/>
    <w:rsid w:val="00704A9C"/>
    <w:rsid w:val="00704ED9"/>
    <w:rsid w:val="00705397"/>
    <w:rsid w:val="0070726A"/>
    <w:rsid w:val="00710640"/>
    <w:rsid w:val="00710EAF"/>
    <w:rsid w:val="007145E2"/>
    <w:rsid w:val="00715AF4"/>
    <w:rsid w:val="00715BAB"/>
    <w:rsid w:val="007160EC"/>
    <w:rsid w:val="00720E75"/>
    <w:rsid w:val="00722240"/>
    <w:rsid w:val="00722C15"/>
    <w:rsid w:val="00724541"/>
    <w:rsid w:val="0072457B"/>
    <w:rsid w:val="00725ED2"/>
    <w:rsid w:val="00727FF8"/>
    <w:rsid w:val="00730361"/>
    <w:rsid w:val="00732F93"/>
    <w:rsid w:val="0073340D"/>
    <w:rsid w:val="00734261"/>
    <w:rsid w:val="007342BE"/>
    <w:rsid w:val="00734FBB"/>
    <w:rsid w:val="007405EB"/>
    <w:rsid w:val="00745510"/>
    <w:rsid w:val="00745A69"/>
    <w:rsid w:val="00746A91"/>
    <w:rsid w:val="00746DC6"/>
    <w:rsid w:val="0075236A"/>
    <w:rsid w:val="007539C9"/>
    <w:rsid w:val="00754D8B"/>
    <w:rsid w:val="0075682F"/>
    <w:rsid w:val="00761BA4"/>
    <w:rsid w:val="00761BE2"/>
    <w:rsid w:val="00761E10"/>
    <w:rsid w:val="00761E7D"/>
    <w:rsid w:val="00764C72"/>
    <w:rsid w:val="00764CA9"/>
    <w:rsid w:val="007659EA"/>
    <w:rsid w:val="00765EBA"/>
    <w:rsid w:val="0076607D"/>
    <w:rsid w:val="007662BC"/>
    <w:rsid w:val="00767077"/>
    <w:rsid w:val="0076733D"/>
    <w:rsid w:val="00770042"/>
    <w:rsid w:val="0077025E"/>
    <w:rsid w:val="007704FB"/>
    <w:rsid w:val="00772630"/>
    <w:rsid w:val="00772FC8"/>
    <w:rsid w:val="0077354D"/>
    <w:rsid w:val="00775EA1"/>
    <w:rsid w:val="00776E0B"/>
    <w:rsid w:val="00782094"/>
    <w:rsid w:val="00782239"/>
    <w:rsid w:val="00785979"/>
    <w:rsid w:val="00792287"/>
    <w:rsid w:val="0079619D"/>
    <w:rsid w:val="007A01F4"/>
    <w:rsid w:val="007A258B"/>
    <w:rsid w:val="007A41EF"/>
    <w:rsid w:val="007A4D94"/>
    <w:rsid w:val="007A69DB"/>
    <w:rsid w:val="007A70E0"/>
    <w:rsid w:val="007A7103"/>
    <w:rsid w:val="007B0351"/>
    <w:rsid w:val="007B2A51"/>
    <w:rsid w:val="007B5C1F"/>
    <w:rsid w:val="007B5C73"/>
    <w:rsid w:val="007B6027"/>
    <w:rsid w:val="007C0214"/>
    <w:rsid w:val="007C4050"/>
    <w:rsid w:val="007C6374"/>
    <w:rsid w:val="007C7977"/>
    <w:rsid w:val="007D0DB4"/>
    <w:rsid w:val="007D107B"/>
    <w:rsid w:val="007D10D5"/>
    <w:rsid w:val="007D3F64"/>
    <w:rsid w:val="007D3FE1"/>
    <w:rsid w:val="007D6617"/>
    <w:rsid w:val="007D6EE8"/>
    <w:rsid w:val="007E0009"/>
    <w:rsid w:val="007E344D"/>
    <w:rsid w:val="007E3A48"/>
    <w:rsid w:val="007E5FDC"/>
    <w:rsid w:val="007E6A4E"/>
    <w:rsid w:val="007E74B5"/>
    <w:rsid w:val="007E79CD"/>
    <w:rsid w:val="007E7A90"/>
    <w:rsid w:val="007F06AD"/>
    <w:rsid w:val="007F1C8C"/>
    <w:rsid w:val="007F1CA3"/>
    <w:rsid w:val="007F1E4B"/>
    <w:rsid w:val="007F2137"/>
    <w:rsid w:val="007F321C"/>
    <w:rsid w:val="007F38D7"/>
    <w:rsid w:val="007F47DC"/>
    <w:rsid w:val="00804331"/>
    <w:rsid w:val="00805B10"/>
    <w:rsid w:val="00806374"/>
    <w:rsid w:val="008066AF"/>
    <w:rsid w:val="00811408"/>
    <w:rsid w:val="008119E4"/>
    <w:rsid w:val="00814AB5"/>
    <w:rsid w:val="0081509B"/>
    <w:rsid w:val="008151B7"/>
    <w:rsid w:val="00816EC0"/>
    <w:rsid w:val="00817228"/>
    <w:rsid w:val="0081756E"/>
    <w:rsid w:val="00820496"/>
    <w:rsid w:val="0082134C"/>
    <w:rsid w:val="00821699"/>
    <w:rsid w:val="0082520D"/>
    <w:rsid w:val="00825961"/>
    <w:rsid w:val="00825C7A"/>
    <w:rsid w:val="008263B7"/>
    <w:rsid w:val="00827217"/>
    <w:rsid w:val="0083046B"/>
    <w:rsid w:val="008322E7"/>
    <w:rsid w:val="00835575"/>
    <w:rsid w:val="008356FA"/>
    <w:rsid w:val="008401C3"/>
    <w:rsid w:val="008448FE"/>
    <w:rsid w:val="00844C5B"/>
    <w:rsid w:val="00846924"/>
    <w:rsid w:val="008511FD"/>
    <w:rsid w:val="008512AE"/>
    <w:rsid w:val="008541CD"/>
    <w:rsid w:val="008560DB"/>
    <w:rsid w:val="00857ACF"/>
    <w:rsid w:val="008608AB"/>
    <w:rsid w:val="0086190C"/>
    <w:rsid w:val="00862346"/>
    <w:rsid w:val="00862916"/>
    <w:rsid w:val="00863EBD"/>
    <w:rsid w:val="008673C1"/>
    <w:rsid w:val="008676AA"/>
    <w:rsid w:val="008676D3"/>
    <w:rsid w:val="00870FAF"/>
    <w:rsid w:val="00877993"/>
    <w:rsid w:val="008816EB"/>
    <w:rsid w:val="00882742"/>
    <w:rsid w:val="008843E0"/>
    <w:rsid w:val="00886994"/>
    <w:rsid w:val="008901CF"/>
    <w:rsid w:val="00890623"/>
    <w:rsid w:val="00890FFD"/>
    <w:rsid w:val="00891446"/>
    <w:rsid w:val="00891C73"/>
    <w:rsid w:val="0089556D"/>
    <w:rsid w:val="00895D22"/>
    <w:rsid w:val="00897DDE"/>
    <w:rsid w:val="008A15F6"/>
    <w:rsid w:val="008A5F8F"/>
    <w:rsid w:val="008A5FEB"/>
    <w:rsid w:val="008B0F90"/>
    <w:rsid w:val="008B19EA"/>
    <w:rsid w:val="008B2C57"/>
    <w:rsid w:val="008B739D"/>
    <w:rsid w:val="008C039B"/>
    <w:rsid w:val="008C1504"/>
    <w:rsid w:val="008C2134"/>
    <w:rsid w:val="008C2392"/>
    <w:rsid w:val="008C3A78"/>
    <w:rsid w:val="008C4034"/>
    <w:rsid w:val="008C45F5"/>
    <w:rsid w:val="008C7EF0"/>
    <w:rsid w:val="008D0F53"/>
    <w:rsid w:val="008D20A1"/>
    <w:rsid w:val="008D3366"/>
    <w:rsid w:val="008D435B"/>
    <w:rsid w:val="008D48E4"/>
    <w:rsid w:val="008D6535"/>
    <w:rsid w:val="008D7DA1"/>
    <w:rsid w:val="008E023B"/>
    <w:rsid w:val="008E1294"/>
    <w:rsid w:val="008E331D"/>
    <w:rsid w:val="008E455F"/>
    <w:rsid w:val="008E5469"/>
    <w:rsid w:val="008E7F68"/>
    <w:rsid w:val="008F045A"/>
    <w:rsid w:val="008F3625"/>
    <w:rsid w:val="008F72DC"/>
    <w:rsid w:val="008F7646"/>
    <w:rsid w:val="008F767A"/>
    <w:rsid w:val="00901005"/>
    <w:rsid w:val="009017A5"/>
    <w:rsid w:val="00904266"/>
    <w:rsid w:val="00904833"/>
    <w:rsid w:val="00905077"/>
    <w:rsid w:val="009051FA"/>
    <w:rsid w:val="00907372"/>
    <w:rsid w:val="00907AD9"/>
    <w:rsid w:val="0091418A"/>
    <w:rsid w:val="009201B5"/>
    <w:rsid w:val="00920E93"/>
    <w:rsid w:val="00921D70"/>
    <w:rsid w:val="00923354"/>
    <w:rsid w:val="0092513F"/>
    <w:rsid w:val="00925296"/>
    <w:rsid w:val="009255B1"/>
    <w:rsid w:val="0092599C"/>
    <w:rsid w:val="0092672D"/>
    <w:rsid w:val="009269FC"/>
    <w:rsid w:val="00927156"/>
    <w:rsid w:val="009312B4"/>
    <w:rsid w:val="00931869"/>
    <w:rsid w:val="009319FF"/>
    <w:rsid w:val="0093315D"/>
    <w:rsid w:val="00934938"/>
    <w:rsid w:val="00935612"/>
    <w:rsid w:val="00941A0C"/>
    <w:rsid w:val="00942733"/>
    <w:rsid w:val="00943D6B"/>
    <w:rsid w:val="00944A8F"/>
    <w:rsid w:val="00946142"/>
    <w:rsid w:val="00947FAF"/>
    <w:rsid w:val="00950664"/>
    <w:rsid w:val="0095085D"/>
    <w:rsid w:val="00950CBF"/>
    <w:rsid w:val="00951FE9"/>
    <w:rsid w:val="0095334F"/>
    <w:rsid w:val="00953815"/>
    <w:rsid w:val="009562A4"/>
    <w:rsid w:val="00957DD6"/>
    <w:rsid w:val="0096514B"/>
    <w:rsid w:val="00965634"/>
    <w:rsid w:val="00965D5B"/>
    <w:rsid w:val="0097146A"/>
    <w:rsid w:val="00976CA8"/>
    <w:rsid w:val="009813EF"/>
    <w:rsid w:val="00986D17"/>
    <w:rsid w:val="00990067"/>
    <w:rsid w:val="00990214"/>
    <w:rsid w:val="00990A68"/>
    <w:rsid w:val="00991410"/>
    <w:rsid w:val="00991663"/>
    <w:rsid w:val="0099446D"/>
    <w:rsid w:val="009945F4"/>
    <w:rsid w:val="00994673"/>
    <w:rsid w:val="00994A9F"/>
    <w:rsid w:val="009955B5"/>
    <w:rsid w:val="00997A0C"/>
    <w:rsid w:val="009A10D0"/>
    <w:rsid w:val="009A12EA"/>
    <w:rsid w:val="009A4E83"/>
    <w:rsid w:val="009B09FA"/>
    <w:rsid w:val="009B4149"/>
    <w:rsid w:val="009B5DF4"/>
    <w:rsid w:val="009B7FF1"/>
    <w:rsid w:val="009C29D6"/>
    <w:rsid w:val="009C3090"/>
    <w:rsid w:val="009C39D5"/>
    <w:rsid w:val="009C7028"/>
    <w:rsid w:val="009C7686"/>
    <w:rsid w:val="009D138B"/>
    <w:rsid w:val="009D587A"/>
    <w:rsid w:val="009D7053"/>
    <w:rsid w:val="009E2026"/>
    <w:rsid w:val="009E4A09"/>
    <w:rsid w:val="009E557C"/>
    <w:rsid w:val="009E67DE"/>
    <w:rsid w:val="009E7BF9"/>
    <w:rsid w:val="009F40C0"/>
    <w:rsid w:val="009F4C3D"/>
    <w:rsid w:val="009F6421"/>
    <w:rsid w:val="009F6BA6"/>
    <w:rsid w:val="00A00D68"/>
    <w:rsid w:val="00A0334C"/>
    <w:rsid w:val="00A07E4F"/>
    <w:rsid w:val="00A1047A"/>
    <w:rsid w:val="00A1070D"/>
    <w:rsid w:val="00A1250E"/>
    <w:rsid w:val="00A15EB3"/>
    <w:rsid w:val="00A1662B"/>
    <w:rsid w:val="00A2052E"/>
    <w:rsid w:val="00A20A93"/>
    <w:rsid w:val="00A2250D"/>
    <w:rsid w:val="00A24E4E"/>
    <w:rsid w:val="00A2568B"/>
    <w:rsid w:val="00A31EB9"/>
    <w:rsid w:val="00A33931"/>
    <w:rsid w:val="00A340D6"/>
    <w:rsid w:val="00A35E56"/>
    <w:rsid w:val="00A36253"/>
    <w:rsid w:val="00A364B7"/>
    <w:rsid w:val="00A37FAC"/>
    <w:rsid w:val="00A40496"/>
    <w:rsid w:val="00A40801"/>
    <w:rsid w:val="00A40BD7"/>
    <w:rsid w:val="00A44B43"/>
    <w:rsid w:val="00A460F3"/>
    <w:rsid w:val="00A51A89"/>
    <w:rsid w:val="00A51C3F"/>
    <w:rsid w:val="00A51F56"/>
    <w:rsid w:val="00A5379C"/>
    <w:rsid w:val="00A5456D"/>
    <w:rsid w:val="00A5603F"/>
    <w:rsid w:val="00A56401"/>
    <w:rsid w:val="00A57B55"/>
    <w:rsid w:val="00A6010B"/>
    <w:rsid w:val="00A60884"/>
    <w:rsid w:val="00A609E1"/>
    <w:rsid w:val="00A628D9"/>
    <w:rsid w:val="00A63ED5"/>
    <w:rsid w:val="00A653D9"/>
    <w:rsid w:val="00A668B1"/>
    <w:rsid w:val="00A672C8"/>
    <w:rsid w:val="00A67E3F"/>
    <w:rsid w:val="00A717B1"/>
    <w:rsid w:val="00A74E7B"/>
    <w:rsid w:val="00A75311"/>
    <w:rsid w:val="00A75AC5"/>
    <w:rsid w:val="00A76054"/>
    <w:rsid w:val="00A76643"/>
    <w:rsid w:val="00A77361"/>
    <w:rsid w:val="00A776D9"/>
    <w:rsid w:val="00A77EE3"/>
    <w:rsid w:val="00A80CC5"/>
    <w:rsid w:val="00A8132D"/>
    <w:rsid w:val="00A81F90"/>
    <w:rsid w:val="00A84736"/>
    <w:rsid w:val="00A84AD4"/>
    <w:rsid w:val="00A863FD"/>
    <w:rsid w:val="00A86B15"/>
    <w:rsid w:val="00A90364"/>
    <w:rsid w:val="00A93F9E"/>
    <w:rsid w:val="00A949B2"/>
    <w:rsid w:val="00A96545"/>
    <w:rsid w:val="00AA0D06"/>
    <w:rsid w:val="00AA2D45"/>
    <w:rsid w:val="00AA3B82"/>
    <w:rsid w:val="00AA619D"/>
    <w:rsid w:val="00AA7223"/>
    <w:rsid w:val="00AB2683"/>
    <w:rsid w:val="00AB5348"/>
    <w:rsid w:val="00AB7996"/>
    <w:rsid w:val="00AB7DF1"/>
    <w:rsid w:val="00AC113D"/>
    <w:rsid w:val="00AC1BB5"/>
    <w:rsid w:val="00AC3868"/>
    <w:rsid w:val="00AC56E0"/>
    <w:rsid w:val="00AC646D"/>
    <w:rsid w:val="00AC67CA"/>
    <w:rsid w:val="00AC7141"/>
    <w:rsid w:val="00AC7D21"/>
    <w:rsid w:val="00AD0F85"/>
    <w:rsid w:val="00AD1AA0"/>
    <w:rsid w:val="00AD2325"/>
    <w:rsid w:val="00AD49DB"/>
    <w:rsid w:val="00AE3959"/>
    <w:rsid w:val="00AE5601"/>
    <w:rsid w:val="00AE7DE1"/>
    <w:rsid w:val="00AE7E2C"/>
    <w:rsid w:val="00AF0230"/>
    <w:rsid w:val="00AF2CA8"/>
    <w:rsid w:val="00AF36CE"/>
    <w:rsid w:val="00AF4214"/>
    <w:rsid w:val="00AF53B9"/>
    <w:rsid w:val="00AF60FA"/>
    <w:rsid w:val="00B00A71"/>
    <w:rsid w:val="00B00B31"/>
    <w:rsid w:val="00B01AB5"/>
    <w:rsid w:val="00B0556C"/>
    <w:rsid w:val="00B059B5"/>
    <w:rsid w:val="00B05E91"/>
    <w:rsid w:val="00B105F4"/>
    <w:rsid w:val="00B119BB"/>
    <w:rsid w:val="00B12AF7"/>
    <w:rsid w:val="00B14415"/>
    <w:rsid w:val="00B21C1F"/>
    <w:rsid w:val="00B24AD8"/>
    <w:rsid w:val="00B257E8"/>
    <w:rsid w:val="00B26242"/>
    <w:rsid w:val="00B26F3E"/>
    <w:rsid w:val="00B2751F"/>
    <w:rsid w:val="00B278A8"/>
    <w:rsid w:val="00B27BB2"/>
    <w:rsid w:val="00B30147"/>
    <w:rsid w:val="00B317DD"/>
    <w:rsid w:val="00B33AB5"/>
    <w:rsid w:val="00B3510A"/>
    <w:rsid w:val="00B37873"/>
    <w:rsid w:val="00B403CA"/>
    <w:rsid w:val="00B406C8"/>
    <w:rsid w:val="00B41BED"/>
    <w:rsid w:val="00B41E3C"/>
    <w:rsid w:val="00B4320B"/>
    <w:rsid w:val="00B4411A"/>
    <w:rsid w:val="00B4435E"/>
    <w:rsid w:val="00B4527A"/>
    <w:rsid w:val="00B50706"/>
    <w:rsid w:val="00B50B9D"/>
    <w:rsid w:val="00B51452"/>
    <w:rsid w:val="00B525DE"/>
    <w:rsid w:val="00B55647"/>
    <w:rsid w:val="00B55FB5"/>
    <w:rsid w:val="00B572A3"/>
    <w:rsid w:val="00B60C2C"/>
    <w:rsid w:val="00B60FAF"/>
    <w:rsid w:val="00B671F0"/>
    <w:rsid w:val="00B70244"/>
    <w:rsid w:val="00B7280A"/>
    <w:rsid w:val="00B73654"/>
    <w:rsid w:val="00B744E1"/>
    <w:rsid w:val="00B77B25"/>
    <w:rsid w:val="00B83F6C"/>
    <w:rsid w:val="00B844C0"/>
    <w:rsid w:val="00B851B7"/>
    <w:rsid w:val="00B86856"/>
    <w:rsid w:val="00B8714F"/>
    <w:rsid w:val="00B87458"/>
    <w:rsid w:val="00B90ABF"/>
    <w:rsid w:val="00B92208"/>
    <w:rsid w:val="00B926F2"/>
    <w:rsid w:val="00B92AAC"/>
    <w:rsid w:val="00B93828"/>
    <w:rsid w:val="00BA2BBB"/>
    <w:rsid w:val="00BA2EAD"/>
    <w:rsid w:val="00BA5214"/>
    <w:rsid w:val="00BA533F"/>
    <w:rsid w:val="00BA5DF6"/>
    <w:rsid w:val="00BB1ADC"/>
    <w:rsid w:val="00BB2FE0"/>
    <w:rsid w:val="00BB4CF5"/>
    <w:rsid w:val="00BB5A61"/>
    <w:rsid w:val="00BB7817"/>
    <w:rsid w:val="00BC196E"/>
    <w:rsid w:val="00BC20A1"/>
    <w:rsid w:val="00BC22DD"/>
    <w:rsid w:val="00BC2FE2"/>
    <w:rsid w:val="00BC3C1B"/>
    <w:rsid w:val="00BC46AB"/>
    <w:rsid w:val="00BC48A8"/>
    <w:rsid w:val="00BD0939"/>
    <w:rsid w:val="00BD1958"/>
    <w:rsid w:val="00BD2954"/>
    <w:rsid w:val="00BD296C"/>
    <w:rsid w:val="00BD3237"/>
    <w:rsid w:val="00BD3384"/>
    <w:rsid w:val="00BD3CD9"/>
    <w:rsid w:val="00BD54D2"/>
    <w:rsid w:val="00BD56D2"/>
    <w:rsid w:val="00BD5ACF"/>
    <w:rsid w:val="00BD60BD"/>
    <w:rsid w:val="00BD6D35"/>
    <w:rsid w:val="00BD720C"/>
    <w:rsid w:val="00BE1594"/>
    <w:rsid w:val="00BE19D3"/>
    <w:rsid w:val="00BE40C4"/>
    <w:rsid w:val="00BE6289"/>
    <w:rsid w:val="00BF0081"/>
    <w:rsid w:val="00BF0AD8"/>
    <w:rsid w:val="00BF0DBC"/>
    <w:rsid w:val="00BF1F31"/>
    <w:rsid w:val="00BF23AE"/>
    <w:rsid w:val="00BF3992"/>
    <w:rsid w:val="00BF57D3"/>
    <w:rsid w:val="00BF5AD7"/>
    <w:rsid w:val="00BF64AA"/>
    <w:rsid w:val="00BF6950"/>
    <w:rsid w:val="00BF7EB5"/>
    <w:rsid w:val="00C01473"/>
    <w:rsid w:val="00C01FD9"/>
    <w:rsid w:val="00C02C9D"/>
    <w:rsid w:val="00C02D4B"/>
    <w:rsid w:val="00C02F02"/>
    <w:rsid w:val="00C0323D"/>
    <w:rsid w:val="00C0480D"/>
    <w:rsid w:val="00C059D7"/>
    <w:rsid w:val="00C061AF"/>
    <w:rsid w:val="00C06997"/>
    <w:rsid w:val="00C07AF6"/>
    <w:rsid w:val="00C07D42"/>
    <w:rsid w:val="00C10BFD"/>
    <w:rsid w:val="00C11836"/>
    <w:rsid w:val="00C1497E"/>
    <w:rsid w:val="00C15BDB"/>
    <w:rsid w:val="00C15F18"/>
    <w:rsid w:val="00C163A9"/>
    <w:rsid w:val="00C16CA7"/>
    <w:rsid w:val="00C23484"/>
    <w:rsid w:val="00C238E8"/>
    <w:rsid w:val="00C27567"/>
    <w:rsid w:val="00C27F09"/>
    <w:rsid w:val="00C3065A"/>
    <w:rsid w:val="00C30D13"/>
    <w:rsid w:val="00C31FE2"/>
    <w:rsid w:val="00C34A1F"/>
    <w:rsid w:val="00C424CB"/>
    <w:rsid w:val="00C427E5"/>
    <w:rsid w:val="00C42D93"/>
    <w:rsid w:val="00C43ABC"/>
    <w:rsid w:val="00C45B91"/>
    <w:rsid w:val="00C45E67"/>
    <w:rsid w:val="00C46789"/>
    <w:rsid w:val="00C505A9"/>
    <w:rsid w:val="00C50E75"/>
    <w:rsid w:val="00C5210B"/>
    <w:rsid w:val="00C559EC"/>
    <w:rsid w:val="00C55F30"/>
    <w:rsid w:val="00C600F0"/>
    <w:rsid w:val="00C6084E"/>
    <w:rsid w:val="00C61F96"/>
    <w:rsid w:val="00C625D6"/>
    <w:rsid w:val="00C62C92"/>
    <w:rsid w:val="00C63FDA"/>
    <w:rsid w:val="00C6437B"/>
    <w:rsid w:val="00C65BBD"/>
    <w:rsid w:val="00C67BDE"/>
    <w:rsid w:val="00C708B3"/>
    <w:rsid w:val="00C73961"/>
    <w:rsid w:val="00C75D6D"/>
    <w:rsid w:val="00C76AE2"/>
    <w:rsid w:val="00C770C5"/>
    <w:rsid w:val="00C8252D"/>
    <w:rsid w:val="00C82B2A"/>
    <w:rsid w:val="00C847FE"/>
    <w:rsid w:val="00C8492E"/>
    <w:rsid w:val="00C84BDF"/>
    <w:rsid w:val="00C86B0D"/>
    <w:rsid w:val="00C90AA5"/>
    <w:rsid w:val="00C92575"/>
    <w:rsid w:val="00C97ACF"/>
    <w:rsid w:val="00CA3C39"/>
    <w:rsid w:val="00CA47E6"/>
    <w:rsid w:val="00CA6FB2"/>
    <w:rsid w:val="00CA719B"/>
    <w:rsid w:val="00CA7D75"/>
    <w:rsid w:val="00CB02E6"/>
    <w:rsid w:val="00CB1B59"/>
    <w:rsid w:val="00CB7B16"/>
    <w:rsid w:val="00CB7EE3"/>
    <w:rsid w:val="00CC0223"/>
    <w:rsid w:val="00CC2476"/>
    <w:rsid w:val="00CC2943"/>
    <w:rsid w:val="00CC4100"/>
    <w:rsid w:val="00CC7A54"/>
    <w:rsid w:val="00CD3EA1"/>
    <w:rsid w:val="00CD432C"/>
    <w:rsid w:val="00CD74CA"/>
    <w:rsid w:val="00CE1150"/>
    <w:rsid w:val="00CE23E0"/>
    <w:rsid w:val="00CE2598"/>
    <w:rsid w:val="00CE4584"/>
    <w:rsid w:val="00CF307D"/>
    <w:rsid w:val="00CF546B"/>
    <w:rsid w:val="00CF5AF8"/>
    <w:rsid w:val="00CF68D2"/>
    <w:rsid w:val="00CF69F9"/>
    <w:rsid w:val="00D000C7"/>
    <w:rsid w:val="00D010EF"/>
    <w:rsid w:val="00D03595"/>
    <w:rsid w:val="00D04E72"/>
    <w:rsid w:val="00D06A87"/>
    <w:rsid w:val="00D07BAF"/>
    <w:rsid w:val="00D10712"/>
    <w:rsid w:val="00D10B42"/>
    <w:rsid w:val="00D10D07"/>
    <w:rsid w:val="00D1118B"/>
    <w:rsid w:val="00D1161A"/>
    <w:rsid w:val="00D12861"/>
    <w:rsid w:val="00D12CBA"/>
    <w:rsid w:val="00D12CFA"/>
    <w:rsid w:val="00D1422F"/>
    <w:rsid w:val="00D20725"/>
    <w:rsid w:val="00D22A49"/>
    <w:rsid w:val="00D25362"/>
    <w:rsid w:val="00D26E8B"/>
    <w:rsid w:val="00D27E7A"/>
    <w:rsid w:val="00D30A31"/>
    <w:rsid w:val="00D3349C"/>
    <w:rsid w:val="00D3357C"/>
    <w:rsid w:val="00D3392B"/>
    <w:rsid w:val="00D35458"/>
    <w:rsid w:val="00D35AEA"/>
    <w:rsid w:val="00D35B39"/>
    <w:rsid w:val="00D36005"/>
    <w:rsid w:val="00D36CE8"/>
    <w:rsid w:val="00D402CC"/>
    <w:rsid w:val="00D45CEC"/>
    <w:rsid w:val="00D45EF0"/>
    <w:rsid w:val="00D45F70"/>
    <w:rsid w:val="00D4765E"/>
    <w:rsid w:val="00D51ADB"/>
    <w:rsid w:val="00D5237D"/>
    <w:rsid w:val="00D54A43"/>
    <w:rsid w:val="00D5708D"/>
    <w:rsid w:val="00D60118"/>
    <w:rsid w:val="00D60A57"/>
    <w:rsid w:val="00D62602"/>
    <w:rsid w:val="00D6273C"/>
    <w:rsid w:val="00D642F2"/>
    <w:rsid w:val="00D64860"/>
    <w:rsid w:val="00D64D7D"/>
    <w:rsid w:val="00D67010"/>
    <w:rsid w:val="00D707CF"/>
    <w:rsid w:val="00D71A58"/>
    <w:rsid w:val="00D73561"/>
    <w:rsid w:val="00D7360E"/>
    <w:rsid w:val="00D7645A"/>
    <w:rsid w:val="00D765EC"/>
    <w:rsid w:val="00D76F07"/>
    <w:rsid w:val="00D7730B"/>
    <w:rsid w:val="00D77695"/>
    <w:rsid w:val="00D8013A"/>
    <w:rsid w:val="00D8068F"/>
    <w:rsid w:val="00D816FC"/>
    <w:rsid w:val="00D8191F"/>
    <w:rsid w:val="00D853F3"/>
    <w:rsid w:val="00D8571C"/>
    <w:rsid w:val="00D85E2D"/>
    <w:rsid w:val="00D87E1B"/>
    <w:rsid w:val="00D910CD"/>
    <w:rsid w:val="00D94C68"/>
    <w:rsid w:val="00DA00F9"/>
    <w:rsid w:val="00DA101E"/>
    <w:rsid w:val="00DA133C"/>
    <w:rsid w:val="00DA134D"/>
    <w:rsid w:val="00DA150D"/>
    <w:rsid w:val="00DA2E1E"/>
    <w:rsid w:val="00DA3CCB"/>
    <w:rsid w:val="00DA3FAD"/>
    <w:rsid w:val="00DA45AF"/>
    <w:rsid w:val="00DA60E6"/>
    <w:rsid w:val="00DB093D"/>
    <w:rsid w:val="00DB6113"/>
    <w:rsid w:val="00DB78E7"/>
    <w:rsid w:val="00DC2974"/>
    <w:rsid w:val="00DC2978"/>
    <w:rsid w:val="00DC2AC3"/>
    <w:rsid w:val="00DC3AD4"/>
    <w:rsid w:val="00DC4C74"/>
    <w:rsid w:val="00DC4CF0"/>
    <w:rsid w:val="00DC6BBE"/>
    <w:rsid w:val="00DD66F9"/>
    <w:rsid w:val="00DD67B3"/>
    <w:rsid w:val="00DD7EE1"/>
    <w:rsid w:val="00DE074F"/>
    <w:rsid w:val="00DE1F6F"/>
    <w:rsid w:val="00DE2168"/>
    <w:rsid w:val="00DE6976"/>
    <w:rsid w:val="00DF010E"/>
    <w:rsid w:val="00DF10B8"/>
    <w:rsid w:val="00DF13E2"/>
    <w:rsid w:val="00DF182B"/>
    <w:rsid w:val="00DF18D8"/>
    <w:rsid w:val="00DF3B93"/>
    <w:rsid w:val="00DF57BB"/>
    <w:rsid w:val="00DF77EA"/>
    <w:rsid w:val="00DF7CC4"/>
    <w:rsid w:val="00E0127A"/>
    <w:rsid w:val="00E02C61"/>
    <w:rsid w:val="00E03FD7"/>
    <w:rsid w:val="00E04814"/>
    <w:rsid w:val="00E04CCD"/>
    <w:rsid w:val="00E060D3"/>
    <w:rsid w:val="00E06308"/>
    <w:rsid w:val="00E07856"/>
    <w:rsid w:val="00E10A04"/>
    <w:rsid w:val="00E123BB"/>
    <w:rsid w:val="00E12532"/>
    <w:rsid w:val="00E1384A"/>
    <w:rsid w:val="00E13AF2"/>
    <w:rsid w:val="00E15744"/>
    <w:rsid w:val="00E1659C"/>
    <w:rsid w:val="00E16CD2"/>
    <w:rsid w:val="00E17C83"/>
    <w:rsid w:val="00E20356"/>
    <w:rsid w:val="00E22428"/>
    <w:rsid w:val="00E22DFC"/>
    <w:rsid w:val="00E22E41"/>
    <w:rsid w:val="00E25276"/>
    <w:rsid w:val="00E25C2C"/>
    <w:rsid w:val="00E2649B"/>
    <w:rsid w:val="00E26708"/>
    <w:rsid w:val="00E269A7"/>
    <w:rsid w:val="00E26CEE"/>
    <w:rsid w:val="00E2715A"/>
    <w:rsid w:val="00E273BC"/>
    <w:rsid w:val="00E30A11"/>
    <w:rsid w:val="00E33372"/>
    <w:rsid w:val="00E34A98"/>
    <w:rsid w:val="00E350C4"/>
    <w:rsid w:val="00E35117"/>
    <w:rsid w:val="00E3679E"/>
    <w:rsid w:val="00E36A84"/>
    <w:rsid w:val="00E374C2"/>
    <w:rsid w:val="00E42ACE"/>
    <w:rsid w:val="00E434CC"/>
    <w:rsid w:val="00E4568A"/>
    <w:rsid w:val="00E4675D"/>
    <w:rsid w:val="00E523ED"/>
    <w:rsid w:val="00E54971"/>
    <w:rsid w:val="00E553E8"/>
    <w:rsid w:val="00E55D79"/>
    <w:rsid w:val="00E564E3"/>
    <w:rsid w:val="00E60197"/>
    <w:rsid w:val="00E612C8"/>
    <w:rsid w:val="00E635D8"/>
    <w:rsid w:val="00E637C8"/>
    <w:rsid w:val="00E63ED9"/>
    <w:rsid w:val="00E647BF"/>
    <w:rsid w:val="00E66245"/>
    <w:rsid w:val="00E6637C"/>
    <w:rsid w:val="00E73227"/>
    <w:rsid w:val="00E7513D"/>
    <w:rsid w:val="00E75F64"/>
    <w:rsid w:val="00E776D9"/>
    <w:rsid w:val="00E779A8"/>
    <w:rsid w:val="00E80C7D"/>
    <w:rsid w:val="00E855BB"/>
    <w:rsid w:val="00E867E0"/>
    <w:rsid w:val="00E86812"/>
    <w:rsid w:val="00E9338F"/>
    <w:rsid w:val="00E93669"/>
    <w:rsid w:val="00E947CB"/>
    <w:rsid w:val="00E95A8E"/>
    <w:rsid w:val="00E95BE2"/>
    <w:rsid w:val="00E95D57"/>
    <w:rsid w:val="00E97DD8"/>
    <w:rsid w:val="00EA0251"/>
    <w:rsid w:val="00EA1AD2"/>
    <w:rsid w:val="00EA2E78"/>
    <w:rsid w:val="00EA34F2"/>
    <w:rsid w:val="00EA4F7A"/>
    <w:rsid w:val="00EA5B2D"/>
    <w:rsid w:val="00EA5D61"/>
    <w:rsid w:val="00EA6592"/>
    <w:rsid w:val="00EA6A98"/>
    <w:rsid w:val="00EA7B75"/>
    <w:rsid w:val="00EB0CE6"/>
    <w:rsid w:val="00EB5668"/>
    <w:rsid w:val="00EB5886"/>
    <w:rsid w:val="00EB6A40"/>
    <w:rsid w:val="00EB6B1D"/>
    <w:rsid w:val="00EB6BFB"/>
    <w:rsid w:val="00EB707C"/>
    <w:rsid w:val="00EB7110"/>
    <w:rsid w:val="00EB71C2"/>
    <w:rsid w:val="00EC2379"/>
    <w:rsid w:val="00EC29F9"/>
    <w:rsid w:val="00EC3DD4"/>
    <w:rsid w:val="00EC4880"/>
    <w:rsid w:val="00EC5DA4"/>
    <w:rsid w:val="00EC7DDA"/>
    <w:rsid w:val="00ED00D2"/>
    <w:rsid w:val="00ED0B2A"/>
    <w:rsid w:val="00ED0CF3"/>
    <w:rsid w:val="00ED203E"/>
    <w:rsid w:val="00ED2042"/>
    <w:rsid w:val="00ED2192"/>
    <w:rsid w:val="00ED248A"/>
    <w:rsid w:val="00ED3632"/>
    <w:rsid w:val="00ED3E59"/>
    <w:rsid w:val="00ED4C8D"/>
    <w:rsid w:val="00ED6465"/>
    <w:rsid w:val="00ED74D3"/>
    <w:rsid w:val="00EE2908"/>
    <w:rsid w:val="00EE4338"/>
    <w:rsid w:val="00EE4B6B"/>
    <w:rsid w:val="00EE7AAC"/>
    <w:rsid w:val="00EF132E"/>
    <w:rsid w:val="00EF289D"/>
    <w:rsid w:val="00EF5CB5"/>
    <w:rsid w:val="00EF689E"/>
    <w:rsid w:val="00EF6ED4"/>
    <w:rsid w:val="00EF750F"/>
    <w:rsid w:val="00F0181B"/>
    <w:rsid w:val="00F01A28"/>
    <w:rsid w:val="00F03020"/>
    <w:rsid w:val="00F048B9"/>
    <w:rsid w:val="00F065BB"/>
    <w:rsid w:val="00F079AA"/>
    <w:rsid w:val="00F118D1"/>
    <w:rsid w:val="00F11ED0"/>
    <w:rsid w:val="00F1264E"/>
    <w:rsid w:val="00F12B0D"/>
    <w:rsid w:val="00F133CD"/>
    <w:rsid w:val="00F14501"/>
    <w:rsid w:val="00F2075E"/>
    <w:rsid w:val="00F214F8"/>
    <w:rsid w:val="00F22B67"/>
    <w:rsid w:val="00F252DC"/>
    <w:rsid w:val="00F30355"/>
    <w:rsid w:val="00F31E80"/>
    <w:rsid w:val="00F33598"/>
    <w:rsid w:val="00F34653"/>
    <w:rsid w:val="00F3578F"/>
    <w:rsid w:val="00F358F5"/>
    <w:rsid w:val="00F35ED8"/>
    <w:rsid w:val="00F41652"/>
    <w:rsid w:val="00F41B89"/>
    <w:rsid w:val="00F41F7C"/>
    <w:rsid w:val="00F43013"/>
    <w:rsid w:val="00F43FBD"/>
    <w:rsid w:val="00F446FA"/>
    <w:rsid w:val="00F4472C"/>
    <w:rsid w:val="00F44AD2"/>
    <w:rsid w:val="00F4505B"/>
    <w:rsid w:val="00F45BDC"/>
    <w:rsid w:val="00F4679C"/>
    <w:rsid w:val="00F5172F"/>
    <w:rsid w:val="00F51F12"/>
    <w:rsid w:val="00F56B29"/>
    <w:rsid w:val="00F61BE2"/>
    <w:rsid w:val="00F6373C"/>
    <w:rsid w:val="00F66813"/>
    <w:rsid w:val="00F70FEC"/>
    <w:rsid w:val="00F71878"/>
    <w:rsid w:val="00F7204D"/>
    <w:rsid w:val="00F744E6"/>
    <w:rsid w:val="00F74FBB"/>
    <w:rsid w:val="00F760C2"/>
    <w:rsid w:val="00F7738A"/>
    <w:rsid w:val="00F81B0E"/>
    <w:rsid w:val="00F826D0"/>
    <w:rsid w:val="00F85552"/>
    <w:rsid w:val="00F86775"/>
    <w:rsid w:val="00F87206"/>
    <w:rsid w:val="00F929B3"/>
    <w:rsid w:val="00F95693"/>
    <w:rsid w:val="00F95CA5"/>
    <w:rsid w:val="00F97BBD"/>
    <w:rsid w:val="00F97C3F"/>
    <w:rsid w:val="00F97CD1"/>
    <w:rsid w:val="00FA1FB1"/>
    <w:rsid w:val="00FA7485"/>
    <w:rsid w:val="00FA7819"/>
    <w:rsid w:val="00FB0069"/>
    <w:rsid w:val="00FB080D"/>
    <w:rsid w:val="00FB2C4B"/>
    <w:rsid w:val="00FB3FE2"/>
    <w:rsid w:val="00FB4453"/>
    <w:rsid w:val="00FB6735"/>
    <w:rsid w:val="00FC4AD7"/>
    <w:rsid w:val="00FC7B3A"/>
    <w:rsid w:val="00FC7C75"/>
    <w:rsid w:val="00FD0781"/>
    <w:rsid w:val="00FD2A00"/>
    <w:rsid w:val="00FD4C4D"/>
    <w:rsid w:val="00FD7BC6"/>
    <w:rsid w:val="00FE16EB"/>
    <w:rsid w:val="00FE1C15"/>
    <w:rsid w:val="00FE35AD"/>
    <w:rsid w:val="00FE3D34"/>
    <w:rsid w:val="00FE46B4"/>
    <w:rsid w:val="00FE5005"/>
    <w:rsid w:val="00FE5B86"/>
    <w:rsid w:val="00FE6F67"/>
    <w:rsid w:val="00FF1396"/>
    <w:rsid w:val="00FF1570"/>
    <w:rsid w:val="00FF3E5C"/>
    <w:rsid w:val="00FF64C5"/>
    <w:rsid w:val="00FF709D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2469EE72"/>
  <w15:docId w15:val="{E4795218-2874-40BD-8008-7DA0558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6B15"/>
    <w:pPr>
      <w:suppressAutoHyphens/>
    </w:pPr>
    <w:rPr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95BE2"/>
    <w:pPr>
      <w:keepNext/>
      <w:numPr>
        <w:numId w:val="1"/>
      </w:numPr>
      <w:pBdr>
        <w:bottom w:val="double" w:sz="1" w:space="1" w:color="000000"/>
      </w:pBdr>
      <w:jc w:val="center"/>
      <w:outlineLvl w:val="0"/>
    </w:pPr>
    <w:rPr>
      <w:rFonts w:ascii="Dutch TL" w:hAnsi="Dutch TL"/>
      <w:b/>
      <w:sz w:val="22"/>
    </w:rPr>
  </w:style>
  <w:style w:type="paragraph" w:styleId="Virsraksts2">
    <w:name w:val="heading 2"/>
    <w:basedOn w:val="Parasts"/>
    <w:next w:val="Parasts"/>
    <w:link w:val="Virsraksts2Rakstz"/>
    <w:qFormat/>
    <w:rsid w:val="00E95BE2"/>
    <w:pPr>
      <w:keepNext/>
      <w:numPr>
        <w:ilvl w:val="1"/>
        <w:numId w:val="1"/>
      </w:numPr>
      <w:pBdr>
        <w:bottom w:val="double" w:sz="1" w:space="1" w:color="000000"/>
      </w:pBdr>
      <w:jc w:val="center"/>
      <w:outlineLvl w:val="1"/>
    </w:pPr>
    <w:rPr>
      <w:rFonts w:ascii="Dutch TL" w:hAnsi="Dutch TL"/>
      <w:b/>
      <w:sz w:val="28"/>
    </w:rPr>
  </w:style>
  <w:style w:type="paragraph" w:styleId="Virsraksts3">
    <w:name w:val="heading 3"/>
    <w:basedOn w:val="Parasts"/>
    <w:next w:val="Parasts"/>
    <w:link w:val="Virsraksts3Rakstz"/>
    <w:qFormat/>
    <w:rsid w:val="00E95BE2"/>
    <w:pPr>
      <w:keepNext/>
      <w:numPr>
        <w:ilvl w:val="2"/>
        <w:numId w:val="1"/>
      </w:numPr>
      <w:pBdr>
        <w:bottom w:val="double" w:sz="1" w:space="1" w:color="000000"/>
      </w:pBdr>
      <w:jc w:val="center"/>
      <w:outlineLvl w:val="2"/>
    </w:pPr>
    <w:rPr>
      <w:rFonts w:ascii="Dutch TL" w:hAnsi="Dutch TL"/>
      <w:b/>
      <w:sz w:val="16"/>
    </w:rPr>
  </w:style>
  <w:style w:type="paragraph" w:styleId="Virsraksts4">
    <w:name w:val="heading 4"/>
    <w:basedOn w:val="Parasts"/>
    <w:next w:val="Parasts"/>
    <w:link w:val="Virsraksts4Rakstz"/>
    <w:qFormat/>
    <w:rsid w:val="00E95BE2"/>
    <w:pPr>
      <w:keepNext/>
      <w:jc w:val="right"/>
      <w:outlineLvl w:val="3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E95BE2"/>
    <w:rPr>
      <w:rFonts w:ascii="Dutch TL" w:hAnsi="Dutch TL"/>
      <w:b/>
      <w:sz w:val="22"/>
      <w:szCs w:val="24"/>
      <w:lang w:eastAsia="ar-SA"/>
    </w:rPr>
  </w:style>
  <w:style w:type="character" w:customStyle="1" w:styleId="Virsraksts2Rakstz">
    <w:name w:val="Virsraksts 2 Rakstz."/>
    <w:link w:val="Virsraksts2"/>
    <w:rsid w:val="00E95BE2"/>
    <w:rPr>
      <w:rFonts w:ascii="Dutch TL" w:hAnsi="Dutch TL"/>
      <w:b/>
      <w:sz w:val="28"/>
      <w:szCs w:val="24"/>
      <w:lang w:eastAsia="ar-SA"/>
    </w:rPr>
  </w:style>
  <w:style w:type="character" w:customStyle="1" w:styleId="Virsraksts3Rakstz">
    <w:name w:val="Virsraksts 3 Rakstz."/>
    <w:link w:val="Virsraksts3"/>
    <w:rsid w:val="00E95BE2"/>
    <w:rPr>
      <w:rFonts w:ascii="Dutch TL" w:hAnsi="Dutch TL"/>
      <w:b/>
      <w:sz w:val="16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rsid w:val="00E95BE2"/>
    <w:rPr>
      <w:b/>
      <w:bCs/>
      <w:i/>
      <w:iCs/>
      <w:sz w:val="24"/>
      <w:szCs w:val="24"/>
      <w:lang w:eastAsia="ar-SA"/>
    </w:rPr>
  </w:style>
  <w:style w:type="paragraph" w:styleId="Parakstszemobjekta">
    <w:name w:val="caption"/>
    <w:basedOn w:val="Parasts"/>
    <w:next w:val="Parasts"/>
    <w:qFormat/>
    <w:rsid w:val="00E95BE2"/>
    <w:pPr>
      <w:jc w:val="center"/>
    </w:pPr>
    <w:rPr>
      <w:b/>
      <w:sz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D3349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3349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3349C"/>
    <w:rPr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349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349C"/>
    <w:rPr>
      <w:b/>
      <w:bCs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34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349C"/>
    <w:rPr>
      <w:rFonts w:ascii="Tahoma" w:hAnsi="Tahoma" w:cs="Tahoma"/>
      <w:sz w:val="16"/>
      <w:szCs w:val="16"/>
      <w:lang w:eastAsia="ar-SA"/>
    </w:rPr>
  </w:style>
  <w:style w:type="paragraph" w:styleId="Sarakstarindkopa">
    <w:name w:val="List Paragraph"/>
    <w:basedOn w:val="Parasts"/>
    <w:uiPriority w:val="34"/>
    <w:qFormat/>
    <w:rsid w:val="00AE560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62F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62FB4"/>
    <w:rPr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062F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62FB4"/>
    <w:rPr>
      <w:sz w:val="24"/>
      <w:szCs w:val="24"/>
      <w:lang w:eastAsia="ar-SA"/>
    </w:rPr>
  </w:style>
  <w:style w:type="character" w:styleId="Izteiksmgs">
    <w:name w:val="Strong"/>
    <w:basedOn w:val="Noklusjumarindkopasfonts"/>
    <w:qFormat/>
    <w:rsid w:val="0030119E"/>
    <w:rPr>
      <w:b/>
      <w:bCs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27F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27F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Prskatjums">
    <w:name w:val="Revision"/>
    <w:hidden/>
    <w:uiPriority w:val="99"/>
    <w:semiHidden/>
    <w:rsid w:val="00CF68D2"/>
    <w:rPr>
      <w:sz w:val="24"/>
      <w:szCs w:val="24"/>
      <w:lang w:eastAsia="ar-SA"/>
    </w:rPr>
  </w:style>
  <w:style w:type="paragraph" w:styleId="Paraststmeklis">
    <w:name w:val="Normal (Web)"/>
    <w:basedOn w:val="Parasts"/>
    <w:uiPriority w:val="99"/>
    <w:semiHidden/>
    <w:unhideWhenUsed/>
    <w:rsid w:val="00A75AC5"/>
    <w:pPr>
      <w:suppressAutoHyphens w:val="0"/>
      <w:spacing w:before="100" w:beforeAutospacing="1" w:after="100" w:afterAutospacing="1"/>
    </w:pPr>
    <w:rPr>
      <w:lang w:eastAsia="lv-LV"/>
    </w:rPr>
  </w:style>
  <w:style w:type="character" w:styleId="Hipersaite">
    <w:name w:val="Hyperlink"/>
    <w:basedOn w:val="Noklusjumarindkopasfonts"/>
    <w:uiPriority w:val="99"/>
    <w:unhideWhenUsed/>
    <w:rsid w:val="00F85552"/>
    <w:rPr>
      <w:color w:val="0000FF"/>
      <w:u w:val="single"/>
    </w:rPr>
  </w:style>
  <w:style w:type="paragraph" w:customStyle="1" w:styleId="tv213">
    <w:name w:val="tv213"/>
    <w:basedOn w:val="Parasts"/>
    <w:rsid w:val="00E34A98"/>
    <w:pPr>
      <w:suppressAutoHyphens w:val="0"/>
      <w:spacing w:before="100" w:beforeAutospacing="1" w:after="100" w:afterAutospacing="1"/>
    </w:pPr>
    <w:rPr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84736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F44AD2"/>
    <w:pPr>
      <w:suppressAutoHyphens w:val="0"/>
    </w:pPr>
    <w:rPr>
      <w:rFonts w:ascii="Dutch TL" w:hAnsi="Dutch TL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F44AD2"/>
    <w:rPr>
      <w:rFonts w:ascii="Dutch TL" w:hAnsi="Dutch TL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518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58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linda.iesalniece\oEtY9moGs1GsqKyP\_blank" TargetMode="External"/><Relationship Id="rId18" Type="http://schemas.openxmlformats.org/officeDocument/2006/relationships/hyperlink" Target="file:///C:\Users\linda.iesalniece\oEtY9moGs1GsqKyP\_blank" TargetMode="External"/><Relationship Id="rId26" Type="http://schemas.openxmlformats.org/officeDocument/2006/relationships/hyperlink" Target="https://m.likumi.lv/ta/id/57255-par-pasvaldib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likumi.lv/ta/id/245445-par-maznodrosinatas-gimenes-personas-statusa-noteiksanu-un-pasvaldibas-socialo-pabalstu-sanemsanas-kartibu-ventspils-pilset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likumi.lv/ta/id/68488-socialo-pakalpojumu-un-socialas-palidzibas-likums" TargetMode="External"/><Relationship Id="rId17" Type="http://schemas.openxmlformats.org/officeDocument/2006/relationships/hyperlink" Target="file:///C:\Users\linda.iesalniece\oEtY9moGs1GsqKyP\_blank" TargetMode="External"/><Relationship Id="rId25" Type="http://schemas.openxmlformats.org/officeDocument/2006/relationships/hyperlink" Target="https://m.likumi.lv/ta/id/245445-par-maznodrosinatas-gimenes-personas-statusa-noteiksanu-un-pasvaldibas-socialo-pabalstu-sanemsanas-kartibu-ventspils-pilseta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linda.iesalniece\oEtY9moGs1GsqKyP\_blank" TargetMode="External"/><Relationship Id="rId20" Type="http://schemas.openxmlformats.org/officeDocument/2006/relationships/hyperlink" Target="file:///C:\Users\linda.iesalniece\oEtY9moGs1GsqKyP\_blan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inda.iesalniece\oEtY9moGs1GsqKyP\_blank" TargetMode="External"/><Relationship Id="rId24" Type="http://schemas.openxmlformats.org/officeDocument/2006/relationships/hyperlink" Target="file:///C:\Users\linda.iesalniece\oEtY9moGs1GsqKyP\_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linda.iesalniece\oEtY9moGs1GsqKyP\_blank" TargetMode="External"/><Relationship Id="rId23" Type="http://schemas.openxmlformats.org/officeDocument/2006/relationships/hyperlink" Target="https://m.likumi.lv/ta/id/245445-par-maznodrosinatas-gimenes-personas-statusa-noteiksanu-un-pasvaldibas-socialo-pabalstu-sanemsanas-kartibu-ventspils-pilseta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m.likumi.lv/ta/id/57255-par-pasvaldibam" TargetMode="External"/><Relationship Id="rId19" Type="http://schemas.openxmlformats.org/officeDocument/2006/relationships/hyperlink" Target="https://m.likumi.lv/ta/id/300005-audzugimenes-noteikum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ventspils.lv" TargetMode="External"/><Relationship Id="rId14" Type="http://schemas.openxmlformats.org/officeDocument/2006/relationships/hyperlink" Target="https://m.likumi.lv/ta/id/121592-noteikumi-par-socialajam-garantijam-barenim-un-bez-vecaku-gadibas-palikusajam-bernam-kurs-ir-arpusgimenes-aprupe-ka-ari-pec-arp..." TargetMode="External"/><Relationship Id="rId22" Type="http://schemas.openxmlformats.org/officeDocument/2006/relationships/hyperlink" Target="file:///C:\Users\linda.iesalniece\oEtY9moGs1GsqKyP\_blank" TargetMode="External"/><Relationship Id="rId27" Type="http://schemas.openxmlformats.org/officeDocument/2006/relationships/hyperlink" Target="file:///C:\Users\linda.iesalniece\oEtY9moGs1GsqKyP\_blan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BF55A-AB04-4E55-9869-B166301F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9317</Words>
  <Characters>5312</Characters>
  <Application>Microsoft Office Word</Application>
  <DocSecurity>0</DocSecurity>
  <Lines>44</Lines>
  <Paragraphs>29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Dace Kaņepe</dc:creator>
  <cp:lastModifiedBy>Anete Podniece</cp:lastModifiedBy>
  <cp:revision>2</cp:revision>
  <cp:lastPrinted>2023-07-07T08:30:00Z</cp:lastPrinted>
  <dcterms:created xsi:type="dcterms:W3CDTF">2023-08-08T06:20:00Z</dcterms:created>
  <dcterms:modified xsi:type="dcterms:W3CDTF">2023-08-08T06:20:00Z</dcterms:modified>
</cp:coreProperties>
</file>