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05A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72F805AE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ECBC4" w14:textId="2AED344B" w:rsidR="00CC42F9" w:rsidRPr="00CC42F9" w:rsidRDefault="00CC42F9" w:rsidP="00CC42F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42F9">
        <w:rPr>
          <w:rFonts w:ascii="Times New Roman" w:hAnsi="Times New Roman"/>
          <w:bCs/>
          <w:sz w:val="24"/>
          <w:szCs w:val="24"/>
        </w:rPr>
        <w:t xml:space="preserve">Ventspils </w:t>
      </w:r>
      <w:proofErr w:type="spellStart"/>
      <w:r w:rsidRPr="00CC42F9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Pr="00CC42F9">
        <w:rPr>
          <w:rFonts w:ascii="Times New Roman" w:hAnsi="Times New Roman"/>
          <w:bCs/>
          <w:sz w:val="24"/>
          <w:szCs w:val="24"/>
        </w:rPr>
        <w:t xml:space="preserve"> pašvaldības domes 202</w:t>
      </w:r>
      <w:r w:rsidR="00F845C5">
        <w:rPr>
          <w:rFonts w:ascii="Times New Roman" w:hAnsi="Times New Roman"/>
          <w:bCs/>
          <w:sz w:val="24"/>
          <w:szCs w:val="24"/>
        </w:rPr>
        <w:t>4</w:t>
      </w:r>
      <w:r w:rsidRPr="00CC42F9">
        <w:rPr>
          <w:rFonts w:ascii="Times New Roman" w:hAnsi="Times New Roman"/>
          <w:bCs/>
          <w:sz w:val="24"/>
          <w:szCs w:val="24"/>
        </w:rPr>
        <w:t xml:space="preserve">.gada __. ________ saistošajiem noteikumiem </w:t>
      </w:r>
    </w:p>
    <w:p w14:paraId="5CDBE9CE" w14:textId="20D4869B" w:rsidR="00CC42F9" w:rsidRPr="00772388" w:rsidRDefault="00CC42F9" w:rsidP="00CC42F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42F9">
        <w:rPr>
          <w:rFonts w:ascii="Times New Roman" w:hAnsi="Times New Roman"/>
          <w:bCs/>
          <w:sz w:val="24"/>
          <w:szCs w:val="24"/>
        </w:rPr>
        <w:t>Nr. __ “</w:t>
      </w:r>
      <w:r w:rsidR="00F845C5" w:rsidRPr="00F845C5">
        <w:t xml:space="preserve"> </w:t>
      </w:r>
      <w:r w:rsidR="00F845C5" w:rsidRPr="00F845C5">
        <w:rPr>
          <w:rFonts w:ascii="Times New Roman" w:hAnsi="Times New Roman"/>
          <w:bCs/>
          <w:sz w:val="24"/>
          <w:szCs w:val="24"/>
        </w:rPr>
        <w:t>Par Ventspils bērnu parku “Bērnu pilsētiņa” un “Fantāzija” izmantošanu</w:t>
      </w:r>
      <w:r w:rsidRPr="00CC42F9">
        <w:rPr>
          <w:rFonts w:ascii="Times New Roman" w:hAnsi="Times New Roman"/>
          <w:bCs/>
          <w:sz w:val="24"/>
          <w:szCs w:val="24"/>
        </w:rPr>
        <w:t>”</w:t>
      </w:r>
    </w:p>
    <w:p w14:paraId="7BA5683D" w14:textId="77777777" w:rsidR="00E769DD" w:rsidRPr="00EA7B59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CD54A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D207B8" w:rsidRPr="00F76E04" w14:paraId="74036CDB" w14:textId="77777777" w:rsidTr="00C832B6">
        <w:trPr>
          <w:tblHeader/>
        </w:trPr>
        <w:tc>
          <w:tcPr>
            <w:tcW w:w="3261" w:type="dxa"/>
            <w:vAlign w:val="center"/>
          </w:tcPr>
          <w:p w14:paraId="02AF255E" w14:textId="77777777" w:rsidR="00D207B8" w:rsidRPr="00F76E04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Paskaidrojuma raksta s</w:t>
            </w:r>
            <w:r w:rsidR="00D207B8" w:rsidRPr="00F76E04">
              <w:rPr>
                <w:rFonts w:ascii="Times New Roman" w:hAnsi="Times New Roman"/>
                <w:b/>
                <w:sz w:val="24"/>
                <w:szCs w:val="24"/>
              </w:rPr>
              <w:t>adaļa</w:t>
            </w:r>
          </w:p>
        </w:tc>
        <w:tc>
          <w:tcPr>
            <w:tcW w:w="6804" w:type="dxa"/>
            <w:vAlign w:val="center"/>
          </w:tcPr>
          <w:p w14:paraId="14394471" w14:textId="77777777" w:rsidR="00D207B8" w:rsidRPr="00F76E04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Norādāmā i</w:t>
            </w:r>
            <w:r w:rsidR="00B9467C" w:rsidRPr="00F76E04">
              <w:rPr>
                <w:rFonts w:ascii="Times New Roman" w:hAnsi="Times New Roman"/>
                <w:b/>
                <w:sz w:val="24"/>
                <w:szCs w:val="24"/>
              </w:rPr>
              <w:t>nformācija</w:t>
            </w:r>
          </w:p>
        </w:tc>
      </w:tr>
      <w:tr w:rsidR="00D207B8" w:rsidRPr="00F76E04" w14:paraId="3A91A0C2" w14:textId="77777777" w:rsidTr="005F27CF">
        <w:trPr>
          <w:trHeight w:val="2708"/>
        </w:trPr>
        <w:tc>
          <w:tcPr>
            <w:tcW w:w="3261" w:type="dxa"/>
          </w:tcPr>
          <w:p w14:paraId="4273FB2E" w14:textId="42AE6F54" w:rsidR="00D207B8" w:rsidRPr="00C91DA2" w:rsidRDefault="00D207B8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1.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D32CC1" w:rsidRPr="00F76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>Mērķi</w:t>
            </w:r>
            <w:r w:rsidR="004F0280">
              <w:rPr>
                <w:rFonts w:ascii="Times New Roman" w:hAnsi="Times New Roman"/>
                <w:sz w:val="24"/>
                <w:szCs w:val="24"/>
              </w:rPr>
              <w:t>s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 un nepieciešamības pamatojums</w:t>
            </w:r>
          </w:p>
        </w:tc>
        <w:tc>
          <w:tcPr>
            <w:tcW w:w="6804" w:type="dxa"/>
          </w:tcPr>
          <w:p w14:paraId="2B0152E5" w14:textId="452325D6" w:rsidR="000C7A1A" w:rsidRDefault="000C7A1A" w:rsidP="006F3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Saskaņā ar Pašvaldību likuma 45. panta pirmās daļas 2. punktu d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>ome ir tiesīga izdot saistošos noteikumus un paredzēt administratīvo atbildību par to pārkāpšanu, nosakot administratīvos pārkāpumus un par tiem piemērojamos administratīvos sodus, ja likumos nav noteikts citādi,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>par publiskā lietošanā nodotu pašvaldības teritoriju, piemēram, parku, skvēru, bērnu rotaļu laukumu, izmantošanu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0E4822" w14:textId="09F5AC47" w:rsidR="000C7A1A" w:rsidRDefault="000C7A1A" w:rsidP="006F3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1A">
              <w:rPr>
                <w:rFonts w:ascii="Times New Roman" w:hAnsi="Times New Roman"/>
                <w:sz w:val="24"/>
                <w:szCs w:val="24"/>
              </w:rPr>
              <w:t>Tād</w:t>
            </w:r>
            <w:r w:rsidR="00CF2A0B">
              <w:rPr>
                <w:rFonts w:ascii="Times New Roman" w:hAnsi="Times New Roman"/>
                <w:sz w:val="24"/>
                <w:szCs w:val="24"/>
              </w:rPr>
              <w:t>ē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 xml:space="preserve">jādi pašvaldība, </w:t>
            </w:r>
            <w:r w:rsidR="000C04A3">
              <w:rPr>
                <w:rFonts w:ascii="Times New Roman" w:hAnsi="Times New Roman"/>
                <w:sz w:val="24"/>
                <w:szCs w:val="24"/>
              </w:rPr>
              <w:t>rūpējoties</w:t>
            </w:r>
            <w:r w:rsidRPr="000C7A1A">
              <w:rPr>
                <w:rFonts w:ascii="Times New Roman" w:hAnsi="Times New Roman"/>
                <w:sz w:val="24"/>
                <w:szCs w:val="24"/>
              </w:rPr>
              <w:t xml:space="preserve"> par savām publiskajām teritorijām, ir tiesīga noteikt to izmantošanas noteikumus, izņemot vispārīgus uzvedības noteikumus.</w:t>
            </w:r>
          </w:p>
          <w:p w14:paraId="2481377C" w14:textId="30DEE40E" w:rsidR="005C3244" w:rsidRDefault="005C3244" w:rsidP="006F3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244">
              <w:rPr>
                <w:rFonts w:ascii="Times New Roman" w:hAnsi="Times New Roman"/>
                <w:sz w:val="24"/>
                <w:szCs w:val="24"/>
              </w:rPr>
              <w:t xml:space="preserve">Šie saistošie noteikumi (turpmāk – Noteikumi) nosaka </w:t>
            </w:r>
            <w:r w:rsidR="00F845C5" w:rsidRPr="00F845C5">
              <w:rPr>
                <w:rFonts w:ascii="Times New Roman" w:hAnsi="Times New Roman"/>
                <w:sz w:val="24"/>
                <w:szCs w:val="24"/>
              </w:rPr>
              <w:t>Ventspils bērnu parku “Bērnu pilsētiņa” un “Fantāzija”</w:t>
            </w:r>
            <w:r w:rsidR="000C7A1A">
              <w:rPr>
                <w:rFonts w:ascii="Times New Roman" w:hAnsi="Times New Roman"/>
                <w:sz w:val="24"/>
                <w:szCs w:val="24"/>
              </w:rPr>
              <w:t xml:space="preserve"> (turpmāk – Bērnu </w:t>
            </w:r>
            <w:r w:rsidR="000C04A3">
              <w:rPr>
                <w:rFonts w:ascii="Times New Roman" w:hAnsi="Times New Roman"/>
                <w:sz w:val="24"/>
                <w:szCs w:val="24"/>
              </w:rPr>
              <w:t>parki</w:t>
            </w:r>
            <w:r w:rsidR="000C7A1A">
              <w:rPr>
                <w:rFonts w:ascii="Times New Roman" w:hAnsi="Times New Roman"/>
                <w:sz w:val="24"/>
                <w:szCs w:val="24"/>
              </w:rPr>
              <w:t>)</w:t>
            </w:r>
            <w:r w:rsidR="00F845C5" w:rsidRPr="00F845C5">
              <w:rPr>
                <w:rFonts w:ascii="Times New Roman" w:hAnsi="Times New Roman"/>
                <w:sz w:val="24"/>
                <w:szCs w:val="24"/>
              </w:rPr>
              <w:t xml:space="preserve"> izmantošan</w:t>
            </w:r>
            <w:r w:rsidR="000C7A1A">
              <w:rPr>
                <w:rFonts w:ascii="Times New Roman" w:hAnsi="Times New Roman"/>
                <w:sz w:val="24"/>
                <w:szCs w:val="24"/>
              </w:rPr>
              <w:t>as kārtību</w:t>
            </w:r>
            <w:r w:rsidRPr="005C3244">
              <w:rPr>
                <w:rFonts w:ascii="Times New Roman" w:hAnsi="Times New Roman"/>
                <w:sz w:val="24"/>
                <w:szCs w:val="24"/>
              </w:rPr>
              <w:t>, kā arī administratīvo atbildību par Noteikumu neievērošanu.</w:t>
            </w:r>
          </w:p>
          <w:p w14:paraId="6AB16EA3" w14:textId="7D1EDF8D" w:rsidR="00BE0A90" w:rsidRDefault="005C3244" w:rsidP="00BF2A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244">
              <w:rPr>
                <w:rFonts w:ascii="Times New Roman" w:hAnsi="Times New Roman"/>
                <w:sz w:val="24"/>
                <w:szCs w:val="24"/>
              </w:rPr>
              <w:t>Noteikumu mērķis ir nodrošināt, lai</w:t>
            </w:r>
            <w:r w:rsidR="000C7A1A">
              <w:rPr>
                <w:rFonts w:ascii="Times New Roman" w:hAnsi="Times New Roman"/>
                <w:sz w:val="24"/>
                <w:szCs w:val="24"/>
              </w:rPr>
              <w:t xml:space="preserve"> Bērnu </w:t>
            </w:r>
            <w:r w:rsidR="000C04A3">
              <w:rPr>
                <w:rFonts w:ascii="Times New Roman" w:hAnsi="Times New Roman"/>
                <w:sz w:val="24"/>
                <w:szCs w:val="24"/>
              </w:rPr>
              <w:t>parkos</w:t>
            </w:r>
            <w:r w:rsidR="00BB3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5C5">
              <w:rPr>
                <w:rFonts w:ascii="Times New Roman" w:hAnsi="Times New Roman"/>
                <w:sz w:val="24"/>
                <w:szCs w:val="24"/>
              </w:rPr>
              <w:t xml:space="preserve">tiktu ievērota kārtība, kas nosaka </w:t>
            </w:r>
            <w:r w:rsidR="00BF2ABA">
              <w:rPr>
                <w:rFonts w:ascii="Times New Roman" w:hAnsi="Times New Roman"/>
                <w:sz w:val="24"/>
                <w:szCs w:val="24"/>
              </w:rPr>
              <w:t>ierobežojumus</w:t>
            </w:r>
            <w:r w:rsidR="00BB3F50"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="00BF2ABA">
              <w:rPr>
                <w:rFonts w:ascii="Times New Roman" w:hAnsi="Times New Roman"/>
                <w:sz w:val="24"/>
                <w:szCs w:val="24"/>
              </w:rPr>
              <w:t xml:space="preserve"> rīcību</w:t>
            </w:r>
            <w:r w:rsidR="000C7A1A">
              <w:rPr>
                <w:rFonts w:ascii="Times New Roman" w:hAnsi="Times New Roman"/>
                <w:sz w:val="24"/>
                <w:szCs w:val="24"/>
              </w:rPr>
              <w:t>, kas ir aizliegta</w:t>
            </w:r>
            <w:r w:rsidR="00BF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5C5" w:rsidRPr="00F845C5">
              <w:rPr>
                <w:rFonts w:ascii="Times New Roman" w:hAnsi="Times New Roman"/>
                <w:sz w:val="24"/>
                <w:szCs w:val="24"/>
              </w:rPr>
              <w:t xml:space="preserve">Bērnu </w:t>
            </w:r>
            <w:r w:rsidR="000C04A3">
              <w:rPr>
                <w:rFonts w:ascii="Times New Roman" w:hAnsi="Times New Roman"/>
                <w:sz w:val="24"/>
                <w:szCs w:val="24"/>
              </w:rPr>
              <w:t>parkos</w:t>
            </w:r>
            <w:r w:rsidR="000C7A1A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F845C5" w:rsidRPr="00F8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A1A">
              <w:rPr>
                <w:rFonts w:ascii="Times New Roman" w:hAnsi="Times New Roman"/>
                <w:sz w:val="24"/>
                <w:szCs w:val="24"/>
              </w:rPr>
              <w:t>apmeklējuma</w:t>
            </w:r>
            <w:r w:rsidR="00BF2ABA">
              <w:rPr>
                <w:rFonts w:ascii="Times New Roman" w:hAnsi="Times New Roman"/>
                <w:sz w:val="24"/>
                <w:szCs w:val="24"/>
              </w:rPr>
              <w:t xml:space="preserve"> laikā un pēc to slēgšanas</w:t>
            </w:r>
            <w:r w:rsidR="000C7A1A">
              <w:rPr>
                <w:rFonts w:ascii="Times New Roman" w:hAnsi="Times New Roman"/>
                <w:sz w:val="24"/>
                <w:szCs w:val="24"/>
              </w:rPr>
              <w:t>.</w:t>
            </w:r>
            <w:r w:rsidR="00BB3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A90">
              <w:rPr>
                <w:rFonts w:ascii="Times New Roman" w:hAnsi="Times New Roman"/>
                <w:sz w:val="24"/>
                <w:szCs w:val="24"/>
              </w:rPr>
              <w:t>N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>oteikum</w:t>
            </w:r>
            <w:r w:rsidR="00BE0A90">
              <w:rPr>
                <w:rFonts w:ascii="Times New Roman" w:hAnsi="Times New Roman"/>
                <w:sz w:val="24"/>
                <w:szCs w:val="24"/>
              </w:rPr>
              <w:t xml:space="preserve">os tiek paredzēta 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>administratīv</w:t>
            </w:r>
            <w:r w:rsidR="00BE0A90">
              <w:rPr>
                <w:rFonts w:ascii="Times New Roman" w:hAnsi="Times New Roman"/>
                <w:sz w:val="24"/>
                <w:szCs w:val="24"/>
              </w:rPr>
              <w:t>ā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 xml:space="preserve"> atbildīb</w:t>
            </w:r>
            <w:r w:rsidR="00BE0A90">
              <w:rPr>
                <w:rFonts w:ascii="Times New Roman" w:hAnsi="Times New Roman"/>
                <w:sz w:val="24"/>
                <w:szCs w:val="24"/>
              </w:rPr>
              <w:t>a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 pārkāpumiem, par kuriem 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 xml:space="preserve">nav </w:t>
            </w:r>
            <w:r w:rsidRPr="005C3244">
              <w:rPr>
                <w:rFonts w:ascii="Times New Roman" w:hAnsi="Times New Roman"/>
                <w:sz w:val="24"/>
                <w:szCs w:val="24"/>
              </w:rPr>
              <w:t>paredzēta administratīvā atbildība</w:t>
            </w:r>
            <w:r w:rsidR="001B445E">
              <w:rPr>
                <w:rFonts w:ascii="Times New Roman" w:hAnsi="Times New Roman"/>
                <w:sz w:val="24"/>
                <w:szCs w:val="24"/>
              </w:rPr>
              <w:t xml:space="preserve"> citos</w:t>
            </w:r>
            <w:r w:rsidRPr="005C3244">
              <w:rPr>
                <w:rFonts w:ascii="Times New Roman" w:hAnsi="Times New Roman"/>
                <w:sz w:val="24"/>
                <w:szCs w:val="24"/>
              </w:rPr>
              <w:t xml:space="preserve"> attiecīgo nozar</w:t>
            </w:r>
            <w:r w:rsidR="001B445E">
              <w:rPr>
                <w:rFonts w:ascii="Times New Roman" w:hAnsi="Times New Roman"/>
                <w:sz w:val="24"/>
                <w:szCs w:val="24"/>
              </w:rPr>
              <w:t>i</w:t>
            </w:r>
            <w:r w:rsidRPr="005C3244">
              <w:rPr>
                <w:rFonts w:ascii="Times New Roman" w:hAnsi="Times New Roman"/>
                <w:sz w:val="24"/>
                <w:szCs w:val="24"/>
              </w:rPr>
              <w:t xml:space="preserve"> regulējošos </w:t>
            </w:r>
            <w:r>
              <w:rPr>
                <w:rFonts w:ascii="Times New Roman" w:hAnsi="Times New Roman"/>
                <w:sz w:val="24"/>
                <w:szCs w:val="24"/>
              </w:rPr>
              <w:t>normatīvajos aktos</w:t>
            </w:r>
            <w:r w:rsidR="00BE0A90" w:rsidRPr="00677507">
              <w:rPr>
                <w:rFonts w:ascii="Times New Roman" w:hAnsi="Times New Roman"/>
                <w:sz w:val="24"/>
                <w:szCs w:val="24"/>
              </w:rPr>
              <w:t>, lai</w:t>
            </w:r>
            <w:r w:rsidR="001B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A1A">
              <w:rPr>
                <w:rFonts w:ascii="Times New Roman" w:hAnsi="Times New Roman"/>
                <w:sz w:val="24"/>
                <w:szCs w:val="24"/>
              </w:rPr>
              <w:t xml:space="preserve">Ventspils </w:t>
            </w:r>
            <w:proofErr w:type="spellStart"/>
            <w:r w:rsidR="000C7A1A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="000C7A1A">
              <w:rPr>
                <w:rFonts w:ascii="Times New Roman" w:hAnsi="Times New Roman"/>
                <w:sz w:val="24"/>
                <w:szCs w:val="24"/>
              </w:rPr>
              <w:t xml:space="preserve"> pašvaldība (turpmāk – </w:t>
            </w:r>
            <w:r w:rsidR="001B445E">
              <w:rPr>
                <w:rFonts w:ascii="Times New Roman" w:hAnsi="Times New Roman"/>
                <w:sz w:val="24"/>
                <w:szCs w:val="24"/>
              </w:rPr>
              <w:t>Pašvaldība</w:t>
            </w:r>
            <w:r w:rsidR="000C7A1A">
              <w:rPr>
                <w:rFonts w:ascii="Times New Roman" w:hAnsi="Times New Roman"/>
                <w:sz w:val="24"/>
                <w:szCs w:val="24"/>
              </w:rPr>
              <w:t>)</w:t>
            </w:r>
            <w:r w:rsidR="00176EB3">
              <w:rPr>
                <w:rFonts w:ascii="Times New Roman" w:hAnsi="Times New Roman"/>
                <w:sz w:val="24"/>
                <w:szCs w:val="24"/>
              </w:rPr>
              <w:t xml:space="preserve"> atbilstoši ārējos normatīvajos aktos noteiktajam pilnvarojumam</w:t>
            </w:r>
            <w:r w:rsidR="00BE0A90">
              <w:rPr>
                <w:rFonts w:ascii="Times New Roman" w:hAnsi="Times New Roman"/>
                <w:sz w:val="24"/>
                <w:szCs w:val="24"/>
              </w:rPr>
              <w:t xml:space="preserve"> varētu </w:t>
            </w:r>
            <w:r w:rsidR="001B445E">
              <w:rPr>
                <w:rFonts w:ascii="Times New Roman" w:hAnsi="Times New Roman"/>
                <w:sz w:val="24"/>
                <w:szCs w:val="24"/>
              </w:rPr>
              <w:t>nodrošināt</w:t>
            </w:r>
            <w:r w:rsidR="00BF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A1A">
              <w:rPr>
                <w:rFonts w:ascii="Times New Roman" w:hAnsi="Times New Roman"/>
                <w:sz w:val="24"/>
                <w:szCs w:val="24"/>
              </w:rPr>
              <w:t xml:space="preserve">Bērnu </w:t>
            </w:r>
            <w:r w:rsidR="000C04A3">
              <w:rPr>
                <w:rFonts w:ascii="Times New Roman" w:hAnsi="Times New Roman"/>
                <w:sz w:val="24"/>
                <w:szCs w:val="24"/>
              </w:rPr>
              <w:t>parku</w:t>
            </w:r>
            <w:r w:rsidR="00BF2ABA">
              <w:rPr>
                <w:rFonts w:ascii="Times New Roman" w:hAnsi="Times New Roman"/>
                <w:sz w:val="24"/>
                <w:szCs w:val="24"/>
              </w:rPr>
              <w:t xml:space="preserve"> apmeklētāju </w:t>
            </w:r>
            <w:r w:rsidR="000C7A1A">
              <w:rPr>
                <w:rFonts w:ascii="Times New Roman" w:hAnsi="Times New Roman"/>
                <w:sz w:val="24"/>
                <w:szCs w:val="24"/>
              </w:rPr>
              <w:t>drošību</w:t>
            </w:r>
            <w:r w:rsidR="00BE0A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AC86244" w14:textId="118228CF" w:rsidR="007F5654" w:rsidRDefault="004046F7" w:rsidP="005F08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Līdz šim bija </w:t>
            </w:r>
            <w:r w:rsidR="005F0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spēkā</w:t>
            </w:r>
            <w:r w:rsidR="00BF2ABA">
              <w:t xml:space="preserve"> 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Ventspils pilsētas domes 2003.</w:t>
            </w:r>
            <w:r w:rsidR="004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gada 21.</w:t>
            </w:r>
            <w:r w:rsidR="004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jūnija saistošie noteikumi Nr.3 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 kārtības noteikumiem Bērnu pilsētiņā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</w:t>
            </w:r>
            <w:r w:rsidR="005344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Ventspils pilsētas domes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2003.</w:t>
            </w:r>
            <w:r w:rsidR="004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gada 25.</w:t>
            </w:r>
            <w:r w:rsidR="00475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augusta saistošie noteikumi Nr.4 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Par kārtības noteikumiem </w:t>
            </w:r>
            <w:proofErr w:type="spellStart"/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Pārventas</w:t>
            </w:r>
            <w:proofErr w:type="spellEnd"/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jaunizveidotajā</w:t>
            </w:r>
            <w:proofErr w:type="spellEnd"/>
            <w:r w:rsidR="00BF2ABA" w:rsidRP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bērnu parkā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7F5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CC46CC7" w14:textId="1DF36012" w:rsidR="004B454F" w:rsidRPr="00897B1E" w:rsidRDefault="007F5654" w:rsidP="007F56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 Noteikumiem iepriekš minētie saistošie noteikumi tiek apvienoti vienā normatīvajā aktā, vienlaikus veicot to</w:t>
            </w:r>
            <w:r w:rsidR="004046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B4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aktualizē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šanu,</w:t>
            </w:r>
            <w:r w:rsidR="004B4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ievērojot</w:t>
            </w:r>
            <w:r w:rsidR="004B4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šobrīd spēkā esoš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</w:t>
            </w:r>
            <w:r w:rsidR="004B4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normatī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vos</w:t>
            </w:r>
            <w:r w:rsidR="004B4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akt</w:t>
            </w:r>
            <w:r w:rsidR="00BF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us. </w:t>
            </w:r>
          </w:p>
          <w:p w14:paraId="0BFE6C69" w14:textId="347C5188" w:rsidR="004046F7" w:rsidRPr="00F76E04" w:rsidRDefault="004046F7" w:rsidP="00975F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C61" w:rsidRPr="00F76E04" w14:paraId="1366B5C6" w14:textId="77777777" w:rsidTr="00220256">
        <w:trPr>
          <w:trHeight w:val="1055"/>
        </w:trPr>
        <w:tc>
          <w:tcPr>
            <w:tcW w:w="3261" w:type="dxa"/>
          </w:tcPr>
          <w:p w14:paraId="7FD0F72F" w14:textId="77777777" w:rsidR="00E51C61" w:rsidRPr="00F76E04" w:rsidRDefault="00975F5B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75F5B">
              <w:rPr>
                <w:rFonts w:ascii="Times New Roman" w:hAnsi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804" w:type="dxa"/>
          </w:tcPr>
          <w:p w14:paraId="77946800" w14:textId="40864BE4" w:rsidR="00B1541F" w:rsidRPr="00F76E04" w:rsidRDefault="000C04A3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0C04A3">
              <w:rPr>
                <w:rFonts w:ascii="Times New Roman" w:hAnsi="Times New Roman"/>
                <w:bCs/>
                <w:sz w:val="24"/>
                <w:szCs w:val="24"/>
              </w:rPr>
              <w:t xml:space="preserve">Fiskālā ietekme uz pašvaldības budžetu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ir neitrāla</w:t>
            </w:r>
            <w:r w:rsidR="00E700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75F5B" w:rsidRPr="00975F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207B8" w:rsidRPr="00F76E04" w14:paraId="724E371D" w14:textId="77777777" w:rsidTr="00BE42D2">
        <w:tc>
          <w:tcPr>
            <w:tcW w:w="3261" w:type="dxa"/>
          </w:tcPr>
          <w:p w14:paraId="66582473" w14:textId="77777777" w:rsidR="00975F5B" w:rsidRPr="00975F5B" w:rsidRDefault="00D207B8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3.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Sociālā ietekme, ietekme uz </w:t>
            </w:r>
          </w:p>
          <w:p w14:paraId="5E7B4078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vidi, iedzīvotāju veselību, </w:t>
            </w:r>
          </w:p>
          <w:p w14:paraId="39651CA0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uzņēmējdarbības vidi </w:t>
            </w:r>
          </w:p>
          <w:p w14:paraId="77080894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pašvaldības teritorijā, kā arī </w:t>
            </w:r>
          </w:p>
          <w:p w14:paraId="0A3E0989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plānotā regulējuma ietekme uz </w:t>
            </w:r>
          </w:p>
          <w:p w14:paraId="09007250" w14:textId="77777777" w:rsidR="00D207B8" w:rsidRPr="00F76E04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>konkurenci</w:t>
            </w:r>
          </w:p>
        </w:tc>
        <w:tc>
          <w:tcPr>
            <w:tcW w:w="6804" w:type="dxa"/>
          </w:tcPr>
          <w:p w14:paraId="5F00737E" w14:textId="29FC763A" w:rsidR="00741EDD" w:rsidRDefault="00975F5B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3F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Sociālā ietekme –</w:t>
            </w:r>
            <w:r w:rsid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54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ietekmes</w:t>
            </w:r>
            <w:r w:rsidR="00885B37" w:rsidRP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46F3B92" w14:textId="0FC2FA0A" w:rsidR="00681BC3" w:rsidRPr="00975F5B" w:rsidRDefault="00681BC3" w:rsidP="00681B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vidi – tiks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veicināta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3F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drošāka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vid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Pašvaldības</w:t>
            </w:r>
            <w:r w:rsidRPr="00681B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administratīvajā teritorijā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0BFD1AE" w14:textId="4E6D276B" w:rsidR="00975F5B" w:rsidRPr="00975F5B" w:rsidRDefault="00975F5B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Ietekme uz iedzīvotāju veselību – </w:t>
            </w:r>
            <w:r w:rsidR="00681BC3" w:rsidRPr="005C3244">
              <w:rPr>
                <w:rFonts w:ascii="Times New Roman" w:hAnsi="Times New Roman"/>
                <w:sz w:val="24"/>
                <w:szCs w:val="24"/>
              </w:rPr>
              <w:t xml:space="preserve">Noteikumu </w:t>
            </w:r>
            <w:r w:rsidR="00681BC3">
              <w:rPr>
                <w:rFonts w:ascii="Times New Roman" w:hAnsi="Times New Roman"/>
                <w:sz w:val="24"/>
                <w:szCs w:val="24"/>
              </w:rPr>
              <w:t>ievērošana</w:t>
            </w:r>
            <w:r w:rsidR="00681BC3" w:rsidRPr="005C3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4EA">
              <w:rPr>
                <w:rFonts w:ascii="Times New Roman" w:hAnsi="Times New Roman"/>
                <w:sz w:val="24"/>
                <w:szCs w:val="24"/>
              </w:rPr>
              <w:t>veicinās</w:t>
            </w:r>
            <w:r w:rsidR="00681BC3" w:rsidRPr="005C3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F50" w:rsidRPr="00BB3F50">
              <w:rPr>
                <w:rFonts w:ascii="Times New Roman" w:hAnsi="Times New Roman"/>
                <w:sz w:val="24"/>
                <w:szCs w:val="24"/>
              </w:rPr>
              <w:t>Bērnu pilsētiņ</w:t>
            </w:r>
            <w:r w:rsidR="004754EA">
              <w:rPr>
                <w:rFonts w:ascii="Times New Roman" w:hAnsi="Times New Roman"/>
                <w:sz w:val="24"/>
                <w:szCs w:val="24"/>
              </w:rPr>
              <w:t>u</w:t>
            </w:r>
            <w:r w:rsidR="00BB3F50" w:rsidRPr="00BB3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F50">
              <w:rPr>
                <w:rFonts w:ascii="Times New Roman" w:hAnsi="Times New Roman"/>
                <w:sz w:val="24"/>
                <w:szCs w:val="24"/>
              </w:rPr>
              <w:t>apmeklētāj</w:t>
            </w:r>
            <w:r w:rsidR="004754EA">
              <w:rPr>
                <w:rFonts w:ascii="Times New Roman" w:hAnsi="Times New Roman"/>
                <w:sz w:val="24"/>
                <w:szCs w:val="24"/>
              </w:rPr>
              <w:t>u</w:t>
            </w:r>
            <w:r w:rsidR="00BB3F50">
              <w:rPr>
                <w:rFonts w:ascii="Times New Roman" w:hAnsi="Times New Roman"/>
                <w:sz w:val="24"/>
                <w:szCs w:val="24"/>
              </w:rPr>
              <w:t xml:space="preserve"> drošīb</w:t>
            </w:r>
            <w:r w:rsidR="004754EA">
              <w:rPr>
                <w:rFonts w:ascii="Times New Roman" w:hAnsi="Times New Roman"/>
                <w:sz w:val="24"/>
                <w:szCs w:val="24"/>
              </w:rPr>
              <w:t>u</w:t>
            </w:r>
            <w:r w:rsidR="00681BC3">
              <w:rPr>
                <w:rFonts w:ascii="Times New Roman" w:hAnsi="Times New Roman"/>
                <w:sz w:val="24"/>
                <w:szCs w:val="24"/>
              </w:rPr>
              <w:t>.</w:t>
            </w:r>
            <w:r w:rsid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00671F2" w14:textId="61D04A0F" w:rsidR="00F34319" w:rsidRPr="00F76E04" w:rsidRDefault="00975F5B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Ietekme uz uzņēmējdarbības vidi </w:t>
            </w:r>
            <w:r w:rsidR="00176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un konkurenci </w:t>
            </w:r>
            <w:r w:rsidRPr="00975F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pašvaldības teritorijā –</w:t>
            </w:r>
            <w:r w:rsid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87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ietekmes</w:t>
            </w:r>
            <w:r w:rsidR="00885B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815C8" w:rsidRPr="00F76E04" w14:paraId="3577B5F3" w14:textId="77777777" w:rsidTr="00BE42D2">
        <w:tc>
          <w:tcPr>
            <w:tcW w:w="3261" w:type="dxa"/>
          </w:tcPr>
          <w:p w14:paraId="3DA54A72" w14:textId="77777777" w:rsidR="004B6D5C" w:rsidRPr="004B6D5C" w:rsidRDefault="00C815C8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Ietekme uz </w:t>
            </w:r>
          </w:p>
          <w:p w14:paraId="0925DB72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administratīvajām procedūrām </w:t>
            </w:r>
          </w:p>
          <w:p w14:paraId="0C606AB3" w14:textId="77777777" w:rsidR="00C815C8" w:rsidRPr="00F76E0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un to izmaksām</w:t>
            </w:r>
          </w:p>
        </w:tc>
        <w:tc>
          <w:tcPr>
            <w:tcW w:w="6804" w:type="dxa"/>
          </w:tcPr>
          <w:p w14:paraId="2169ED31" w14:textId="1F0C60BC" w:rsidR="004B6D5C" w:rsidRDefault="00700464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3E1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oteikumi neietekmē</w:t>
            </w:r>
            <w:r w:rsidR="00491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citas</w:t>
            </w:r>
            <w:r w:rsidR="003E1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līdzšinējās administratīvās procedūras. </w:t>
            </w:r>
          </w:p>
          <w:p w14:paraId="5482B572" w14:textId="72AF98DE" w:rsidR="00700464" w:rsidRPr="00F76E04" w:rsidRDefault="00700464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Jautājumos par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oteikumu piemērošanu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privātpersonas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var vērsties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Pašvaldības iestādē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“Ventspils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Pašvaldības policija”</w:t>
            </w:r>
            <w:r w:rsidR="00F43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vai </w:t>
            </w:r>
            <w:r w:rsidR="007342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Pašvaldības iestādē “Ventspils Komunālā pārvalde”</w:t>
            </w:r>
            <w:r w:rsidRPr="00C855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207B8" w:rsidRPr="00F76E04" w14:paraId="0BA61A56" w14:textId="77777777" w:rsidTr="00BE42D2">
        <w:tc>
          <w:tcPr>
            <w:tcW w:w="3261" w:type="dxa"/>
          </w:tcPr>
          <w:p w14:paraId="4C8BF575" w14:textId="77777777" w:rsidR="00D207B8" w:rsidRPr="00F76E04" w:rsidRDefault="00002DD4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5</w:t>
            </w:r>
            <w:r w:rsidR="00D207B8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E7A63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Ietekme uz pašvaldības funkcijām un cilvēkresursiem</w:t>
            </w:r>
          </w:p>
        </w:tc>
        <w:tc>
          <w:tcPr>
            <w:tcW w:w="6804" w:type="dxa"/>
          </w:tcPr>
          <w:p w14:paraId="2F714448" w14:textId="26DB6511" w:rsidR="004B6D5C" w:rsidRPr="004B6D5C" w:rsidRDefault="00C96880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Noteikumi nodrošinās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Pašvaldības funkcij</w:t>
            </w:r>
            <w:r>
              <w:rPr>
                <w:rFonts w:ascii="Times New Roman" w:hAnsi="Times New Roman"/>
                <w:sz w:val="24"/>
                <w:szCs w:val="24"/>
              </w:rPr>
              <w:t>u izpildi</w:t>
            </w:r>
            <w:r w:rsidR="003C435F">
              <w:rPr>
                <w:rFonts w:ascii="Times New Roman" w:hAnsi="Times New Roman"/>
                <w:sz w:val="24"/>
                <w:szCs w:val="24"/>
              </w:rPr>
              <w:t xml:space="preserve"> sabiedriskās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B5D">
              <w:rPr>
                <w:rFonts w:ascii="Times New Roman" w:hAnsi="Times New Roman"/>
                <w:sz w:val="24"/>
                <w:szCs w:val="24"/>
              </w:rPr>
              <w:t>kārtības</w:t>
            </w:r>
            <w:r w:rsidR="003C435F">
              <w:rPr>
                <w:rFonts w:ascii="Times New Roman" w:hAnsi="Times New Roman"/>
                <w:sz w:val="24"/>
                <w:szCs w:val="24"/>
              </w:rPr>
              <w:t xml:space="preserve"> un drošības</w:t>
            </w:r>
            <w:r w:rsidR="0006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jomā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554ACF" w14:textId="59065B94" w:rsidR="004B6D5C" w:rsidRDefault="00C96880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oteikumi neparedz jaunu darba vietu radīšanu</w:t>
            </w:r>
            <w:r w:rsidR="00E67E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23BA13" w14:textId="77777777" w:rsidR="004B6D5C" w:rsidRPr="00F76E04" w:rsidRDefault="004B6D5C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7E" w:rsidRPr="00F76E04" w14:paraId="141A7D9F" w14:textId="77777777" w:rsidTr="00BE42D2">
        <w:tc>
          <w:tcPr>
            <w:tcW w:w="3261" w:type="dxa"/>
          </w:tcPr>
          <w:p w14:paraId="7E4D07E4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00">
              <w:rPr>
                <w:rFonts w:ascii="Times New Roman" w:hAnsi="Times New Roman"/>
                <w:sz w:val="24"/>
                <w:szCs w:val="24"/>
              </w:rPr>
              <w:t>6.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Informācija par izpildes </w:t>
            </w:r>
          </w:p>
          <w:p w14:paraId="6C34ADF0" w14:textId="77777777" w:rsidR="00FF5D7E" w:rsidRPr="00F76E04" w:rsidDel="00002DD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nodrošināšanu</w:t>
            </w:r>
          </w:p>
        </w:tc>
        <w:tc>
          <w:tcPr>
            <w:tcW w:w="6804" w:type="dxa"/>
          </w:tcPr>
          <w:p w14:paraId="27E194E9" w14:textId="4C57C175" w:rsidR="00FF5D7E" w:rsidRPr="00F76E04" w:rsidRDefault="00B860D8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Noteikumu piemērošanu administrēs Pašvaldības iestāde 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Ventspils Pašvaldības policija” tai piešķirto resursu ietvaros. </w:t>
            </w:r>
          </w:p>
        </w:tc>
      </w:tr>
      <w:tr w:rsidR="00D207B8" w:rsidRPr="00F76E04" w14:paraId="3D5120DA" w14:textId="77777777" w:rsidTr="00BE42D2">
        <w:tc>
          <w:tcPr>
            <w:tcW w:w="3261" w:type="dxa"/>
          </w:tcPr>
          <w:p w14:paraId="57520178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7</w:t>
            </w:r>
            <w:r w:rsidR="00002DD4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Prasību un izmaksu </w:t>
            </w:r>
          </w:p>
          <w:p w14:paraId="000F4817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samērīgums pret ieguvumiem, </w:t>
            </w:r>
          </w:p>
          <w:p w14:paraId="654D589E" w14:textId="77777777" w:rsidR="00D207B8" w:rsidRPr="00F76E04" w:rsidRDefault="004B6D5C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ko sniedz mērķa sasniegšana</w:t>
            </w:r>
          </w:p>
        </w:tc>
        <w:tc>
          <w:tcPr>
            <w:tcW w:w="6804" w:type="dxa"/>
          </w:tcPr>
          <w:p w14:paraId="35056E6C" w14:textId="0A2D84B9" w:rsidR="004B6D5C" w:rsidRPr="004B6D5C" w:rsidRDefault="007267AF" w:rsidP="004B6D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oteikumi ir piemēroti iecerētā mērķa sasniegšanas nodrošināšanai un paredz tikai to, kas ir vajadzīgs minētā mērķa sasniegšanai.</w:t>
            </w:r>
            <w:r w:rsidR="008E3750">
              <w:rPr>
                <w:rFonts w:ascii="Times New Roman" w:hAnsi="Times New Roman"/>
                <w:sz w:val="24"/>
                <w:szCs w:val="24"/>
              </w:rPr>
              <w:t xml:space="preserve"> Administratīvā soda paredzēšana par Noteikumu pārkāpumiem atturēs personas no Noteikumu pārkāpšanas</w:t>
            </w:r>
            <w:r w:rsidR="005C1B8E">
              <w:rPr>
                <w:rFonts w:ascii="Times New Roman" w:hAnsi="Times New Roman"/>
                <w:sz w:val="24"/>
                <w:szCs w:val="24"/>
              </w:rPr>
              <w:t>, tādējādi tiks novērsti drošības apdraudējumi Bērnu pilsētiņu apmeklētājiem.</w:t>
            </w:r>
          </w:p>
          <w:p w14:paraId="7D4AE571" w14:textId="77777777" w:rsidR="00B1541F" w:rsidRPr="00F76E04" w:rsidRDefault="00B1541F" w:rsidP="00E67E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F10" w:rsidRPr="00F76E04" w14:paraId="7B86CEC0" w14:textId="77777777" w:rsidTr="00BE42D2">
        <w:tc>
          <w:tcPr>
            <w:tcW w:w="3261" w:type="dxa"/>
          </w:tcPr>
          <w:p w14:paraId="3D2C248D" w14:textId="5D260F33" w:rsidR="004A2F10" w:rsidRPr="00F76E04" w:rsidRDefault="004A2F10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D5C">
              <w:rPr>
                <w:rFonts w:ascii="Times New Roman" w:hAnsi="Times New Roman"/>
                <w:sz w:val="24"/>
                <w:szCs w:val="24"/>
              </w:rPr>
              <w:t>Izstrādes gaitā veiktās konsultācijas ar privātpersonām un institūcijām</w:t>
            </w:r>
          </w:p>
        </w:tc>
        <w:tc>
          <w:tcPr>
            <w:tcW w:w="6804" w:type="dxa"/>
          </w:tcPr>
          <w:p w14:paraId="6A3B2912" w14:textId="77777777" w:rsidR="004A2F10" w:rsidRPr="00041242" w:rsidRDefault="004A2F10" w:rsidP="00176E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42">
              <w:rPr>
                <w:rFonts w:ascii="Times New Roman" w:hAnsi="Times New Roman"/>
                <w:sz w:val="24"/>
                <w:szCs w:val="24"/>
              </w:rPr>
              <w:t xml:space="preserve">Atbilstoši Pašvaldību likuma 46. panta trešajai daļai, lai informētu </w:t>
            </w:r>
          </w:p>
          <w:p w14:paraId="7AA37A24" w14:textId="77777777" w:rsidR="004A2F10" w:rsidRPr="00041242" w:rsidRDefault="004A2F10" w:rsidP="00176E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42">
              <w:rPr>
                <w:rFonts w:ascii="Times New Roman" w:hAnsi="Times New Roman"/>
                <w:sz w:val="24"/>
                <w:szCs w:val="24"/>
              </w:rPr>
              <w:t xml:space="preserve">sabiedrību par noteikumu projektu un dotu iespēju izteikt viedokli, </w:t>
            </w:r>
          </w:p>
          <w:p w14:paraId="61830C96" w14:textId="2845FC18" w:rsidR="004A2F10" w:rsidRPr="004B6D5C" w:rsidRDefault="007267AF" w:rsidP="008E37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A2F10" w:rsidRPr="00041242">
              <w:rPr>
                <w:rFonts w:ascii="Times New Roman" w:hAnsi="Times New Roman"/>
                <w:sz w:val="24"/>
                <w:szCs w:val="24"/>
              </w:rPr>
              <w:t>oteikumu projekts</w:t>
            </w:r>
            <w:r w:rsidR="008E3750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176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B5D">
              <w:rPr>
                <w:rFonts w:ascii="Times New Roman" w:hAnsi="Times New Roman"/>
                <w:sz w:val="24"/>
                <w:szCs w:val="24"/>
              </w:rPr>
              <w:t>____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līdz </w:t>
            </w:r>
            <w:r w:rsidR="00066B5D">
              <w:rPr>
                <w:rFonts w:ascii="Times New Roman" w:hAnsi="Times New Roman"/>
                <w:sz w:val="24"/>
                <w:szCs w:val="24"/>
              </w:rPr>
              <w:t>_____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F10" w:rsidRPr="00041242">
              <w:rPr>
                <w:rFonts w:ascii="Times New Roman" w:hAnsi="Times New Roman"/>
                <w:sz w:val="24"/>
                <w:szCs w:val="24"/>
              </w:rPr>
              <w:t xml:space="preserve">publicēts Pašvaldības tīmekļa vietnē </w:t>
            </w:r>
            <w:r w:rsidR="00DE0145" w:rsidRPr="00041242">
              <w:rPr>
                <w:rFonts w:ascii="Times New Roman" w:hAnsi="Times New Roman"/>
                <w:sz w:val="24"/>
                <w:szCs w:val="24"/>
              </w:rPr>
              <w:t>www.ventspils.lv sadaļas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F10" w:rsidRPr="00041242">
              <w:rPr>
                <w:rFonts w:ascii="Times New Roman" w:hAnsi="Times New Roman"/>
                <w:sz w:val="24"/>
                <w:szCs w:val="24"/>
              </w:rPr>
              <w:t xml:space="preserve">“Iedzīvotāju līdzdalība” </w:t>
            </w:r>
            <w:proofErr w:type="spellStart"/>
            <w:r w:rsidR="004A2F10" w:rsidRPr="00041242">
              <w:rPr>
                <w:rFonts w:ascii="Times New Roman" w:hAnsi="Times New Roman"/>
                <w:sz w:val="24"/>
                <w:szCs w:val="24"/>
              </w:rPr>
              <w:t>apakšsadaļā</w:t>
            </w:r>
            <w:proofErr w:type="spellEnd"/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145" w:rsidRPr="00041242">
              <w:rPr>
                <w:rFonts w:ascii="Times New Roman" w:hAnsi="Times New Roman"/>
                <w:sz w:val="24"/>
                <w:szCs w:val="24"/>
              </w:rPr>
              <w:t>“Viedokļa izteikšana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F10" w:rsidRPr="00041242">
              <w:rPr>
                <w:rFonts w:ascii="Times New Roman" w:hAnsi="Times New Roman"/>
                <w:sz w:val="24"/>
                <w:szCs w:val="24"/>
              </w:rPr>
              <w:t>par saistošo noteikumu projektiem”.</w:t>
            </w:r>
            <w:r w:rsidR="00DE0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EB3">
              <w:rPr>
                <w:rFonts w:ascii="Times New Roman" w:hAnsi="Times New Roman"/>
                <w:sz w:val="24"/>
                <w:szCs w:val="24"/>
              </w:rPr>
              <w:t>Noteikumu projekts izskatīts Pašvaldības Likumības komisijā (</w:t>
            </w:r>
            <w:r w:rsidR="006038D5">
              <w:rPr>
                <w:rFonts w:ascii="Times New Roman" w:hAnsi="Times New Roman"/>
                <w:sz w:val="24"/>
                <w:szCs w:val="24"/>
              </w:rPr>
              <w:t>22.01.2024</w:t>
            </w:r>
            <w:r w:rsidR="00176EB3">
              <w:rPr>
                <w:rFonts w:ascii="Times New Roman" w:hAnsi="Times New Roman"/>
                <w:sz w:val="24"/>
                <w:szCs w:val="24"/>
              </w:rPr>
              <w:t xml:space="preserve">) un </w:t>
            </w:r>
            <w:r w:rsidR="009E4242">
              <w:t xml:space="preserve"> </w:t>
            </w:r>
            <w:r w:rsidR="009E4242" w:rsidRPr="009E4242">
              <w:rPr>
                <w:rFonts w:ascii="Times New Roman" w:hAnsi="Times New Roman"/>
                <w:sz w:val="24"/>
                <w:szCs w:val="24"/>
              </w:rPr>
              <w:t>Pilsētas attīstības jautājumu komitej</w:t>
            </w:r>
            <w:r w:rsidR="009E4242">
              <w:rPr>
                <w:rFonts w:ascii="Times New Roman" w:hAnsi="Times New Roman"/>
                <w:sz w:val="24"/>
                <w:szCs w:val="24"/>
              </w:rPr>
              <w:t>ā</w:t>
            </w:r>
            <w:r w:rsidR="009E4242" w:rsidRPr="009E4242" w:rsidDel="009E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EB3">
              <w:rPr>
                <w:rFonts w:ascii="Times New Roman" w:hAnsi="Times New Roman"/>
                <w:sz w:val="24"/>
                <w:szCs w:val="24"/>
              </w:rPr>
              <w:t>(</w:t>
            </w:r>
            <w:r w:rsidR="00066B5D">
              <w:rPr>
                <w:rFonts w:ascii="Times New Roman" w:hAnsi="Times New Roman"/>
                <w:sz w:val="24"/>
                <w:szCs w:val="24"/>
              </w:rPr>
              <w:t>_____</w:t>
            </w:r>
            <w:r w:rsidR="00176EB3">
              <w:rPr>
                <w:rFonts w:ascii="Times New Roman" w:hAnsi="Times New Roman"/>
                <w:sz w:val="24"/>
                <w:szCs w:val="24"/>
              </w:rPr>
              <w:t>)</w:t>
            </w:r>
            <w:r w:rsidR="000B4D57">
              <w:rPr>
                <w:rFonts w:ascii="Times New Roman" w:hAnsi="Times New Roman"/>
                <w:sz w:val="24"/>
                <w:szCs w:val="24"/>
              </w:rPr>
              <w:t>.</w:t>
            </w:r>
            <w:r w:rsidR="00176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7A4889B" w14:textId="77777777" w:rsidR="00C6679C" w:rsidRPr="004B7368" w:rsidRDefault="00C6679C" w:rsidP="00BE42D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E197780" w14:textId="77777777" w:rsidR="00F917ED" w:rsidRDefault="00F917ED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A577E" w14:textId="77777777" w:rsidR="00772388" w:rsidRDefault="00772388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B6F7D" w14:textId="6D078D7F" w:rsidR="009B5D99" w:rsidRPr="009B5D99" w:rsidRDefault="009B5D99" w:rsidP="00671C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</w:t>
      </w:r>
      <w:r w:rsidRPr="009B5D99">
        <w:rPr>
          <w:rFonts w:ascii="Times New Roman" w:hAnsi="Times New Roman"/>
          <w:sz w:val="24"/>
          <w:szCs w:val="24"/>
        </w:rPr>
        <w:t xml:space="preserve"> priekšsēdētājs</w:t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9B5D99">
        <w:rPr>
          <w:rFonts w:ascii="Times New Roman" w:hAnsi="Times New Roman"/>
          <w:sz w:val="24"/>
          <w:szCs w:val="24"/>
        </w:rPr>
        <w:t>J.Vītoliņš</w:t>
      </w:r>
      <w:proofErr w:type="spellEnd"/>
    </w:p>
    <w:p w14:paraId="3480EBC6" w14:textId="77777777" w:rsidR="002707AE" w:rsidRPr="004B7368" w:rsidRDefault="002707AE" w:rsidP="00652F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07AE" w:rsidRPr="004B7368" w:rsidSect="004A2F10">
      <w:footerReference w:type="default" r:id="rId8"/>
      <w:headerReference w:type="first" r:id="rId9"/>
      <w:pgSz w:w="11906" w:h="16838"/>
      <w:pgMar w:top="698" w:right="849" w:bottom="1418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0C0F" w14:textId="77777777" w:rsidR="000A305D" w:rsidRDefault="000A305D" w:rsidP="00AE168F">
      <w:pPr>
        <w:spacing w:after="0" w:line="240" w:lineRule="auto"/>
      </w:pPr>
      <w:r>
        <w:separator/>
      </w:r>
    </w:p>
  </w:endnote>
  <w:endnote w:type="continuationSeparator" w:id="0">
    <w:p w14:paraId="429D3D11" w14:textId="77777777" w:rsidR="000A305D" w:rsidRDefault="000A305D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2E34" w14:textId="7777777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3F20E5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8492" w14:textId="77777777" w:rsidR="000A305D" w:rsidRDefault="000A305D" w:rsidP="00AE168F">
      <w:pPr>
        <w:spacing w:after="0" w:line="240" w:lineRule="auto"/>
      </w:pPr>
      <w:r>
        <w:separator/>
      </w:r>
    </w:p>
  </w:footnote>
  <w:footnote w:type="continuationSeparator" w:id="0">
    <w:p w14:paraId="77AABF5A" w14:textId="77777777" w:rsidR="000A305D" w:rsidRDefault="000A305D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5AD2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07C89DBA" wp14:editId="3657954E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0155D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69C059EA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3464AA4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AAA26E2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1A77E2FF" w14:textId="77777777" w:rsidTr="00AD7551">
      <w:tc>
        <w:tcPr>
          <w:tcW w:w="9651" w:type="dxa"/>
          <w:shd w:val="clear" w:color="auto" w:fill="auto"/>
        </w:tcPr>
        <w:p w14:paraId="3F36200A" w14:textId="77777777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74F8AAAD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44C0F6E" w14:textId="77777777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02B8A623" w14:textId="77777777" w:rsidR="00AB5B4B" w:rsidRPr="003C1E85" w:rsidRDefault="00AB5B4B" w:rsidP="002265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CA6"/>
    <w:multiLevelType w:val="hybridMultilevel"/>
    <w:tmpl w:val="FAE83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DC2"/>
    <w:multiLevelType w:val="hybridMultilevel"/>
    <w:tmpl w:val="D736C3B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E0A4D"/>
    <w:multiLevelType w:val="hybridMultilevel"/>
    <w:tmpl w:val="031ED7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508"/>
    <w:multiLevelType w:val="hybridMultilevel"/>
    <w:tmpl w:val="E9643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0612"/>
    <w:multiLevelType w:val="hybridMultilevel"/>
    <w:tmpl w:val="5AC015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16020">
    <w:abstractNumId w:val="4"/>
  </w:num>
  <w:num w:numId="2" w16cid:durableId="1035885388">
    <w:abstractNumId w:val="6"/>
  </w:num>
  <w:num w:numId="3" w16cid:durableId="806554509">
    <w:abstractNumId w:val="13"/>
  </w:num>
  <w:num w:numId="4" w16cid:durableId="1505629688">
    <w:abstractNumId w:val="10"/>
  </w:num>
  <w:num w:numId="5" w16cid:durableId="1708868854">
    <w:abstractNumId w:val="15"/>
  </w:num>
  <w:num w:numId="6" w16cid:durableId="835999030">
    <w:abstractNumId w:val="8"/>
  </w:num>
  <w:num w:numId="7" w16cid:durableId="349378645">
    <w:abstractNumId w:val="9"/>
  </w:num>
  <w:num w:numId="8" w16cid:durableId="1131559548">
    <w:abstractNumId w:val="17"/>
  </w:num>
  <w:num w:numId="9" w16cid:durableId="1727028456">
    <w:abstractNumId w:val="5"/>
  </w:num>
  <w:num w:numId="10" w16cid:durableId="2115129918">
    <w:abstractNumId w:val="16"/>
  </w:num>
  <w:num w:numId="11" w16cid:durableId="2034721432">
    <w:abstractNumId w:val="1"/>
  </w:num>
  <w:num w:numId="12" w16cid:durableId="803304501">
    <w:abstractNumId w:val="11"/>
  </w:num>
  <w:num w:numId="13" w16cid:durableId="263999894">
    <w:abstractNumId w:val="0"/>
  </w:num>
  <w:num w:numId="14" w16cid:durableId="240144474">
    <w:abstractNumId w:val="18"/>
  </w:num>
  <w:num w:numId="15" w16cid:durableId="1367289534">
    <w:abstractNumId w:val="3"/>
  </w:num>
  <w:num w:numId="16" w16cid:durableId="2087340513">
    <w:abstractNumId w:val="7"/>
  </w:num>
  <w:num w:numId="17" w16cid:durableId="2021001271">
    <w:abstractNumId w:val="12"/>
  </w:num>
  <w:num w:numId="18" w16cid:durableId="500395580">
    <w:abstractNumId w:val="14"/>
  </w:num>
  <w:num w:numId="19" w16cid:durableId="1318536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68"/>
    <w:rsid w:val="00002DD4"/>
    <w:rsid w:val="00006881"/>
    <w:rsid w:val="00007ADD"/>
    <w:rsid w:val="00017358"/>
    <w:rsid w:val="00017E4D"/>
    <w:rsid w:val="00021108"/>
    <w:rsid w:val="00022FC0"/>
    <w:rsid w:val="000230B0"/>
    <w:rsid w:val="00023C0B"/>
    <w:rsid w:val="000304D7"/>
    <w:rsid w:val="00037578"/>
    <w:rsid w:val="00041242"/>
    <w:rsid w:val="000437CE"/>
    <w:rsid w:val="00043A18"/>
    <w:rsid w:val="0004521E"/>
    <w:rsid w:val="00047D10"/>
    <w:rsid w:val="00052900"/>
    <w:rsid w:val="00052950"/>
    <w:rsid w:val="00062666"/>
    <w:rsid w:val="00063470"/>
    <w:rsid w:val="0006546B"/>
    <w:rsid w:val="00066B5D"/>
    <w:rsid w:val="00072F79"/>
    <w:rsid w:val="00084DCD"/>
    <w:rsid w:val="00091154"/>
    <w:rsid w:val="00092980"/>
    <w:rsid w:val="00092ABD"/>
    <w:rsid w:val="0009726D"/>
    <w:rsid w:val="000A305D"/>
    <w:rsid w:val="000A5543"/>
    <w:rsid w:val="000A73F1"/>
    <w:rsid w:val="000B36E8"/>
    <w:rsid w:val="000B381B"/>
    <w:rsid w:val="000B4D57"/>
    <w:rsid w:val="000C04A3"/>
    <w:rsid w:val="000C7A1A"/>
    <w:rsid w:val="000D0299"/>
    <w:rsid w:val="000F32CC"/>
    <w:rsid w:val="00100C9B"/>
    <w:rsid w:val="00103E81"/>
    <w:rsid w:val="001071CA"/>
    <w:rsid w:val="00113EEB"/>
    <w:rsid w:val="00114794"/>
    <w:rsid w:val="0011710C"/>
    <w:rsid w:val="0012118C"/>
    <w:rsid w:val="00127BFE"/>
    <w:rsid w:val="00130631"/>
    <w:rsid w:val="00134664"/>
    <w:rsid w:val="001364A3"/>
    <w:rsid w:val="00137157"/>
    <w:rsid w:val="00154981"/>
    <w:rsid w:val="0017124E"/>
    <w:rsid w:val="00176B49"/>
    <w:rsid w:val="00176EB3"/>
    <w:rsid w:val="001819AE"/>
    <w:rsid w:val="00185DED"/>
    <w:rsid w:val="00190BEA"/>
    <w:rsid w:val="0019170A"/>
    <w:rsid w:val="0019309F"/>
    <w:rsid w:val="001A0B0B"/>
    <w:rsid w:val="001B445E"/>
    <w:rsid w:val="001B5CF5"/>
    <w:rsid w:val="001B7EE0"/>
    <w:rsid w:val="001C52B3"/>
    <w:rsid w:val="001C6B15"/>
    <w:rsid w:val="001D56F4"/>
    <w:rsid w:val="001E2B9B"/>
    <w:rsid w:val="001E4126"/>
    <w:rsid w:val="001E789F"/>
    <w:rsid w:val="001F2651"/>
    <w:rsid w:val="00202BB4"/>
    <w:rsid w:val="002156BF"/>
    <w:rsid w:val="002170A3"/>
    <w:rsid w:val="002172B2"/>
    <w:rsid w:val="00217DDD"/>
    <w:rsid w:val="00220256"/>
    <w:rsid w:val="00220E4C"/>
    <w:rsid w:val="00222B2A"/>
    <w:rsid w:val="0022657A"/>
    <w:rsid w:val="00232110"/>
    <w:rsid w:val="00232E03"/>
    <w:rsid w:val="00235C38"/>
    <w:rsid w:val="00253E78"/>
    <w:rsid w:val="00263816"/>
    <w:rsid w:val="00264FFE"/>
    <w:rsid w:val="002659E9"/>
    <w:rsid w:val="002707AE"/>
    <w:rsid w:val="002B1A10"/>
    <w:rsid w:val="002B7C7C"/>
    <w:rsid w:val="002C2EAF"/>
    <w:rsid w:val="002D6161"/>
    <w:rsid w:val="002E070A"/>
    <w:rsid w:val="002E21BB"/>
    <w:rsid w:val="002E31B0"/>
    <w:rsid w:val="002F5239"/>
    <w:rsid w:val="00313EFD"/>
    <w:rsid w:val="00333BCC"/>
    <w:rsid w:val="00335F3B"/>
    <w:rsid w:val="00337D3B"/>
    <w:rsid w:val="00340A1F"/>
    <w:rsid w:val="003578D0"/>
    <w:rsid w:val="00362DD0"/>
    <w:rsid w:val="003657BB"/>
    <w:rsid w:val="00365945"/>
    <w:rsid w:val="003718B8"/>
    <w:rsid w:val="00371B6F"/>
    <w:rsid w:val="00372BB0"/>
    <w:rsid w:val="0037604F"/>
    <w:rsid w:val="0037710C"/>
    <w:rsid w:val="00380983"/>
    <w:rsid w:val="003813A7"/>
    <w:rsid w:val="00381A13"/>
    <w:rsid w:val="003A2D0B"/>
    <w:rsid w:val="003A3CC8"/>
    <w:rsid w:val="003A4E6B"/>
    <w:rsid w:val="003B4254"/>
    <w:rsid w:val="003B4F9D"/>
    <w:rsid w:val="003B69C0"/>
    <w:rsid w:val="003C1E85"/>
    <w:rsid w:val="003C435F"/>
    <w:rsid w:val="003D67A1"/>
    <w:rsid w:val="003D7D33"/>
    <w:rsid w:val="003E1505"/>
    <w:rsid w:val="003E1A17"/>
    <w:rsid w:val="003E1A21"/>
    <w:rsid w:val="003E5AB4"/>
    <w:rsid w:val="003F2034"/>
    <w:rsid w:val="003F20E5"/>
    <w:rsid w:val="003F22D7"/>
    <w:rsid w:val="00400CC8"/>
    <w:rsid w:val="00401513"/>
    <w:rsid w:val="004046F7"/>
    <w:rsid w:val="00404C62"/>
    <w:rsid w:val="004060D5"/>
    <w:rsid w:val="004126CE"/>
    <w:rsid w:val="004146B5"/>
    <w:rsid w:val="00423976"/>
    <w:rsid w:val="004261B5"/>
    <w:rsid w:val="00431B5F"/>
    <w:rsid w:val="004326AA"/>
    <w:rsid w:val="00434FA5"/>
    <w:rsid w:val="00446AAB"/>
    <w:rsid w:val="00452B2C"/>
    <w:rsid w:val="00453A48"/>
    <w:rsid w:val="00466F30"/>
    <w:rsid w:val="0047401F"/>
    <w:rsid w:val="004754EA"/>
    <w:rsid w:val="00480857"/>
    <w:rsid w:val="004917E3"/>
    <w:rsid w:val="00493790"/>
    <w:rsid w:val="004A2E66"/>
    <w:rsid w:val="004A2F10"/>
    <w:rsid w:val="004B454F"/>
    <w:rsid w:val="004B6D5C"/>
    <w:rsid w:val="004B7368"/>
    <w:rsid w:val="004B7986"/>
    <w:rsid w:val="004C0A4F"/>
    <w:rsid w:val="004C1EDE"/>
    <w:rsid w:val="004D28C3"/>
    <w:rsid w:val="004D3298"/>
    <w:rsid w:val="004D638C"/>
    <w:rsid w:val="004E3355"/>
    <w:rsid w:val="004E60B0"/>
    <w:rsid w:val="004E7A63"/>
    <w:rsid w:val="004F0280"/>
    <w:rsid w:val="004F071B"/>
    <w:rsid w:val="00510FB7"/>
    <w:rsid w:val="00512AE3"/>
    <w:rsid w:val="00516887"/>
    <w:rsid w:val="00521E3B"/>
    <w:rsid w:val="00521F78"/>
    <w:rsid w:val="00531B8B"/>
    <w:rsid w:val="0053442A"/>
    <w:rsid w:val="00534B8E"/>
    <w:rsid w:val="00542AC7"/>
    <w:rsid w:val="00551D20"/>
    <w:rsid w:val="00555F5D"/>
    <w:rsid w:val="00560E8F"/>
    <w:rsid w:val="00565D7D"/>
    <w:rsid w:val="005679F2"/>
    <w:rsid w:val="00567CC4"/>
    <w:rsid w:val="00584AE3"/>
    <w:rsid w:val="00595069"/>
    <w:rsid w:val="005C1B8E"/>
    <w:rsid w:val="005C3244"/>
    <w:rsid w:val="005C3B0E"/>
    <w:rsid w:val="005D6CFD"/>
    <w:rsid w:val="005E33B1"/>
    <w:rsid w:val="005E41E3"/>
    <w:rsid w:val="005F082E"/>
    <w:rsid w:val="005F27CF"/>
    <w:rsid w:val="005F27FD"/>
    <w:rsid w:val="005F2B22"/>
    <w:rsid w:val="006006BA"/>
    <w:rsid w:val="006019E7"/>
    <w:rsid w:val="006038D5"/>
    <w:rsid w:val="00607661"/>
    <w:rsid w:val="00630181"/>
    <w:rsid w:val="00637F78"/>
    <w:rsid w:val="00643B4C"/>
    <w:rsid w:val="00652F9E"/>
    <w:rsid w:val="0065511B"/>
    <w:rsid w:val="006629BA"/>
    <w:rsid w:val="00670D0E"/>
    <w:rsid w:val="00671C9E"/>
    <w:rsid w:val="0067424D"/>
    <w:rsid w:val="00674F0A"/>
    <w:rsid w:val="00675D99"/>
    <w:rsid w:val="006815D9"/>
    <w:rsid w:val="00681BC3"/>
    <w:rsid w:val="00683007"/>
    <w:rsid w:val="00694362"/>
    <w:rsid w:val="006A2C5E"/>
    <w:rsid w:val="006A495C"/>
    <w:rsid w:val="006A4E75"/>
    <w:rsid w:val="006B0BA0"/>
    <w:rsid w:val="006B3A71"/>
    <w:rsid w:val="006B5AA1"/>
    <w:rsid w:val="006C1975"/>
    <w:rsid w:val="006C1C69"/>
    <w:rsid w:val="006C7854"/>
    <w:rsid w:val="006D262B"/>
    <w:rsid w:val="006E6152"/>
    <w:rsid w:val="006F0990"/>
    <w:rsid w:val="006F3F57"/>
    <w:rsid w:val="00700464"/>
    <w:rsid w:val="007156B8"/>
    <w:rsid w:val="00725875"/>
    <w:rsid w:val="007267AF"/>
    <w:rsid w:val="00731DFF"/>
    <w:rsid w:val="007342E9"/>
    <w:rsid w:val="00741EDD"/>
    <w:rsid w:val="00750486"/>
    <w:rsid w:val="007512B5"/>
    <w:rsid w:val="00753711"/>
    <w:rsid w:val="00767AEB"/>
    <w:rsid w:val="00772388"/>
    <w:rsid w:val="00772DDB"/>
    <w:rsid w:val="00777D06"/>
    <w:rsid w:val="00786BD1"/>
    <w:rsid w:val="0079283B"/>
    <w:rsid w:val="007C08EA"/>
    <w:rsid w:val="007C459B"/>
    <w:rsid w:val="007D140C"/>
    <w:rsid w:val="007D61DD"/>
    <w:rsid w:val="007D777D"/>
    <w:rsid w:val="007E5ABD"/>
    <w:rsid w:val="007E6097"/>
    <w:rsid w:val="007F12EC"/>
    <w:rsid w:val="007F5654"/>
    <w:rsid w:val="007F60BE"/>
    <w:rsid w:val="008025BE"/>
    <w:rsid w:val="008044DB"/>
    <w:rsid w:val="00806881"/>
    <w:rsid w:val="00807F27"/>
    <w:rsid w:val="008159E4"/>
    <w:rsid w:val="00816C43"/>
    <w:rsid w:val="00817C47"/>
    <w:rsid w:val="0082208D"/>
    <w:rsid w:val="0082400A"/>
    <w:rsid w:val="008255F7"/>
    <w:rsid w:val="008304E2"/>
    <w:rsid w:val="00836A73"/>
    <w:rsid w:val="008422A2"/>
    <w:rsid w:val="00850036"/>
    <w:rsid w:val="00850523"/>
    <w:rsid w:val="008559D8"/>
    <w:rsid w:val="008616E0"/>
    <w:rsid w:val="008633F1"/>
    <w:rsid w:val="00865C92"/>
    <w:rsid w:val="0087533C"/>
    <w:rsid w:val="00880760"/>
    <w:rsid w:val="00885B37"/>
    <w:rsid w:val="0089675C"/>
    <w:rsid w:val="008A0752"/>
    <w:rsid w:val="008A0A28"/>
    <w:rsid w:val="008A106F"/>
    <w:rsid w:val="008A4CB2"/>
    <w:rsid w:val="008A5371"/>
    <w:rsid w:val="008B78E8"/>
    <w:rsid w:val="008C1304"/>
    <w:rsid w:val="008D5EBF"/>
    <w:rsid w:val="008E3750"/>
    <w:rsid w:val="0090697F"/>
    <w:rsid w:val="00907C55"/>
    <w:rsid w:val="00915B1A"/>
    <w:rsid w:val="00922686"/>
    <w:rsid w:val="00926FD0"/>
    <w:rsid w:val="009307E1"/>
    <w:rsid w:val="00930A15"/>
    <w:rsid w:val="0093271A"/>
    <w:rsid w:val="00935402"/>
    <w:rsid w:val="0094011B"/>
    <w:rsid w:val="00941975"/>
    <w:rsid w:val="00942E89"/>
    <w:rsid w:val="00945BC0"/>
    <w:rsid w:val="00951F61"/>
    <w:rsid w:val="00955DA7"/>
    <w:rsid w:val="00957119"/>
    <w:rsid w:val="00962EB9"/>
    <w:rsid w:val="00967DD8"/>
    <w:rsid w:val="00975F5B"/>
    <w:rsid w:val="00992B3E"/>
    <w:rsid w:val="009951D3"/>
    <w:rsid w:val="009A4C4C"/>
    <w:rsid w:val="009A5017"/>
    <w:rsid w:val="009B059B"/>
    <w:rsid w:val="009B5D99"/>
    <w:rsid w:val="009B69CD"/>
    <w:rsid w:val="009D11F5"/>
    <w:rsid w:val="009D5582"/>
    <w:rsid w:val="009D62BB"/>
    <w:rsid w:val="009E4242"/>
    <w:rsid w:val="009E5A80"/>
    <w:rsid w:val="009E6C4A"/>
    <w:rsid w:val="009F311F"/>
    <w:rsid w:val="009F3713"/>
    <w:rsid w:val="009F4543"/>
    <w:rsid w:val="00A01E0F"/>
    <w:rsid w:val="00A02FD3"/>
    <w:rsid w:val="00A062E2"/>
    <w:rsid w:val="00A20F6B"/>
    <w:rsid w:val="00A22768"/>
    <w:rsid w:val="00A23400"/>
    <w:rsid w:val="00A27A5C"/>
    <w:rsid w:val="00A31D04"/>
    <w:rsid w:val="00A32696"/>
    <w:rsid w:val="00A44467"/>
    <w:rsid w:val="00A44A8E"/>
    <w:rsid w:val="00A61DB2"/>
    <w:rsid w:val="00A87B5F"/>
    <w:rsid w:val="00A93699"/>
    <w:rsid w:val="00A9465B"/>
    <w:rsid w:val="00AA0649"/>
    <w:rsid w:val="00AA18B5"/>
    <w:rsid w:val="00AA45A4"/>
    <w:rsid w:val="00AA67E2"/>
    <w:rsid w:val="00AB512F"/>
    <w:rsid w:val="00AB5B4B"/>
    <w:rsid w:val="00AC4565"/>
    <w:rsid w:val="00AD4AEB"/>
    <w:rsid w:val="00AD7551"/>
    <w:rsid w:val="00AE168F"/>
    <w:rsid w:val="00AE1BB0"/>
    <w:rsid w:val="00AE7922"/>
    <w:rsid w:val="00B06092"/>
    <w:rsid w:val="00B06DA5"/>
    <w:rsid w:val="00B07ECD"/>
    <w:rsid w:val="00B1541F"/>
    <w:rsid w:val="00B171DF"/>
    <w:rsid w:val="00B20CC0"/>
    <w:rsid w:val="00B34AE6"/>
    <w:rsid w:val="00B35A49"/>
    <w:rsid w:val="00B36BF6"/>
    <w:rsid w:val="00B42D43"/>
    <w:rsid w:val="00B547EC"/>
    <w:rsid w:val="00B57453"/>
    <w:rsid w:val="00B60177"/>
    <w:rsid w:val="00B75D90"/>
    <w:rsid w:val="00B810ED"/>
    <w:rsid w:val="00B860D8"/>
    <w:rsid w:val="00B91C1F"/>
    <w:rsid w:val="00B93F36"/>
    <w:rsid w:val="00B9467C"/>
    <w:rsid w:val="00BA1088"/>
    <w:rsid w:val="00BA4138"/>
    <w:rsid w:val="00BA56FD"/>
    <w:rsid w:val="00BA5E78"/>
    <w:rsid w:val="00BA695D"/>
    <w:rsid w:val="00BB0983"/>
    <w:rsid w:val="00BB3828"/>
    <w:rsid w:val="00BB3F50"/>
    <w:rsid w:val="00BB6650"/>
    <w:rsid w:val="00BC4226"/>
    <w:rsid w:val="00BC7810"/>
    <w:rsid w:val="00BD0209"/>
    <w:rsid w:val="00BD0CFB"/>
    <w:rsid w:val="00BD338A"/>
    <w:rsid w:val="00BD4D14"/>
    <w:rsid w:val="00BD5A19"/>
    <w:rsid w:val="00BD7AF7"/>
    <w:rsid w:val="00BE0A90"/>
    <w:rsid w:val="00BE42D2"/>
    <w:rsid w:val="00BE68BB"/>
    <w:rsid w:val="00BF2ABA"/>
    <w:rsid w:val="00C01F49"/>
    <w:rsid w:val="00C11160"/>
    <w:rsid w:val="00C33226"/>
    <w:rsid w:val="00C45053"/>
    <w:rsid w:val="00C47883"/>
    <w:rsid w:val="00C50225"/>
    <w:rsid w:val="00C52F6B"/>
    <w:rsid w:val="00C54681"/>
    <w:rsid w:val="00C57506"/>
    <w:rsid w:val="00C62186"/>
    <w:rsid w:val="00C64144"/>
    <w:rsid w:val="00C6679C"/>
    <w:rsid w:val="00C669E4"/>
    <w:rsid w:val="00C673D2"/>
    <w:rsid w:val="00C708BC"/>
    <w:rsid w:val="00C71F3B"/>
    <w:rsid w:val="00C73702"/>
    <w:rsid w:val="00C815C8"/>
    <w:rsid w:val="00C81BB6"/>
    <w:rsid w:val="00C832B6"/>
    <w:rsid w:val="00C839AF"/>
    <w:rsid w:val="00C91DA2"/>
    <w:rsid w:val="00C9397C"/>
    <w:rsid w:val="00C955BE"/>
    <w:rsid w:val="00C96880"/>
    <w:rsid w:val="00CB57D2"/>
    <w:rsid w:val="00CC18EE"/>
    <w:rsid w:val="00CC42F9"/>
    <w:rsid w:val="00CD2DCB"/>
    <w:rsid w:val="00CD59F6"/>
    <w:rsid w:val="00CE1AFE"/>
    <w:rsid w:val="00CF2A0B"/>
    <w:rsid w:val="00CF4674"/>
    <w:rsid w:val="00CF5943"/>
    <w:rsid w:val="00D1345E"/>
    <w:rsid w:val="00D207B8"/>
    <w:rsid w:val="00D302F7"/>
    <w:rsid w:val="00D3148B"/>
    <w:rsid w:val="00D32CC1"/>
    <w:rsid w:val="00D42CC9"/>
    <w:rsid w:val="00D57075"/>
    <w:rsid w:val="00D611F8"/>
    <w:rsid w:val="00D72016"/>
    <w:rsid w:val="00D74075"/>
    <w:rsid w:val="00D747F9"/>
    <w:rsid w:val="00D808E8"/>
    <w:rsid w:val="00D93339"/>
    <w:rsid w:val="00D9524A"/>
    <w:rsid w:val="00DA0DE6"/>
    <w:rsid w:val="00DA1B14"/>
    <w:rsid w:val="00DB012A"/>
    <w:rsid w:val="00DB5EBF"/>
    <w:rsid w:val="00DC0A49"/>
    <w:rsid w:val="00DC0E96"/>
    <w:rsid w:val="00DE0145"/>
    <w:rsid w:val="00DF33FE"/>
    <w:rsid w:val="00DF5A84"/>
    <w:rsid w:val="00E00817"/>
    <w:rsid w:val="00E063E5"/>
    <w:rsid w:val="00E154AF"/>
    <w:rsid w:val="00E24D4E"/>
    <w:rsid w:val="00E304C3"/>
    <w:rsid w:val="00E33885"/>
    <w:rsid w:val="00E349B8"/>
    <w:rsid w:val="00E36CD0"/>
    <w:rsid w:val="00E47D25"/>
    <w:rsid w:val="00E47D86"/>
    <w:rsid w:val="00E51C61"/>
    <w:rsid w:val="00E62D12"/>
    <w:rsid w:val="00E67EF0"/>
    <w:rsid w:val="00E7006E"/>
    <w:rsid w:val="00E769DD"/>
    <w:rsid w:val="00E809A9"/>
    <w:rsid w:val="00E83FB6"/>
    <w:rsid w:val="00E85C13"/>
    <w:rsid w:val="00E870E8"/>
    <w:rsid w:val="00E92A38"/>
    <w:rsid w:val="00E97B9F"/>
    <w:rsid w:val="00EA62AB"/>
    <w:rsid w:val="00EA680E"/>
    <w:rsid w:val="00EA7B59"/>
    <w:rsid w:val="00EC6179"/>
    <w:rsid w:val="00ED211F"/>
    <w:rsid w:val="00ED42AB"/>
    <w:rsid w:val="00ED5288"/>
    <w:rsid w:val="00EE08A7"/>
    <w:rsid w:val="00EE6B01"/>
    <w:rsid w:val="00EE7F7C"/>
    <w:rsid w:val="00EF41DC"/>
    <w:rsid w:val="00F05567"/>
    <w:rsid w:val="00F059D8"/>
    <w:rsid w:val="00F07E00"/>
    <w:rsid w:val="00F2181E"/>
    <w:rsid w:val="00F24708"/>
    <w:rsid w:val="00F27C5C"/>
    <w:rsid w:val="00F27D57"/>
    <w:rsid w:val="00F30D15"/>
    <w:rsid w:val="00F31958"/>
    <w:rsid w:val="00F31F47"/>
    <w:rsid w:val="00F34319"/>
    <w:rsid w:val="00F35B7C"/>
    <w:rsid w:val="00F40D52"/>
    <w:rsid w:val="00F4303C"/>
    <w:rsid w:val="00F43470"/>
    <w:rsid w:val="00F47910"/>
    <w:rsid w:val="00F53200"/>
    <w:rsid w:val="00F53A66"/>
    <w:rsid w:val="00F563B4"/>
    <w:rsid w:val="00F60A22"/>
    <w:rsid w:val="00F61CCD"/>
    <w:rsid w:val="00F64028"/>
    <w:rsid w:val="00F74AB7"/>
    <w:rsid w:val="00F76E04"/>
    <w:rsid w:val="00F845C5"/>
    <w:rsid w:val="00F87FBA"/>
    <w:rsid w:val="00F917ED"/>
    <w:rsid w:val="00F93196"/>
    <w:rsid w:val="00FA2C1F"/>
    <w:rsid w:val="00FA399D"/>
    <w:rsid w:val="00FA5440"/>
    <w:rsid w:val="00FA6173"/>
    <w:rsid w:val="00FA7475"/>
    <w:rsid w:val="00FB2AF9"/>
    <w:rsid w:val="00FB6CFC"/>
    <w:rsid w:val="00FC1A52"/>
    <w:rsid w:val="00FD03B6"/>
    <w:rsid w:val="00FD2211"/>
    <w:rsid w:val="00FD5600"/>
    <w:rsid w:val="00FE4449"/>
    <w:rsid w:val="00FE4D92"/>
    <w:rsid w:val="00FE688E"/>
    <w:rsid w:val="00FE6F5A"/>
    <w:rsid w:val="00FF0074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5B424"/>
  <w15:docId w15:val="{5B2A0674-061A-4F14-8B22-7BB60E5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A07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772388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E150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E15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E1505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E15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E1505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0CEC-F04C-4D4A-9578-A8360A20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Anete Podniece</cp:lastModifiedBy>
  <cp:revision>2</cp:revision>
  <cp:lastPrinted>2023-08-02T06:13:00Z</cp:lastPrinted>
  <dcterms:created xsi:type="dcterms:W3CDTF">2024-01-29T08:33:00Z</dcterms:created>
  <dcterms:modified xsi:type="dcterms:W3CDTF">2024-01-29T08:33:00Z</dcterms:modified>
</cp:coreProperties>
</file>