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CB77" w14:textId="77777777" w:rsidR="00F419AC" w:rsidRPr="00F8507B" w:rsidRDefault="00F419AC" w:rsidP="00F419AC">
      <w:pPr>
        <w:pStyle w:val="NoSpacing"/>
        <w:rPr>
          <w:rFonts w:ascii="Times New Roman" w:hAnsi="Times New Roman" w:cs="Times New Roman"/>
        </w:rPr>
      </w:pPr>
    </w:p>
    <w:p w14:paraId="446E0F1E" w14:textId="77777777" w:rsidR="00F419AC" w:rsidRPr="00F8507B" w:rsidRDefault="00F419AC" w:rsidP="00F419AC">
      <w:pPr>
        <w:pStyle w:val="NoSpacing"/>
        <w:jc w:val="center"/>
        <w:rPr>
          <w:rFonts w:ascii="Times New Roman" w:hAnsi="Times New Roman" w:cs="Times New Roman"/>
        </w:rPr>
      </w:pPr>
      <w:r w:rsidRPr="00DB670F">
        <w:rPr>
          <w:rFonts w:ascii="Times New Roman" w:eastAsia="Times New Roman" w:hAnsi="Times New Roman" w:cs="Times New Roman"/>
          <w:b/>
          <w:bCs/>
          <w:noProof/>
        </w:rPr>
        <w:drawing>
          <wp:inline distT="0" distB="0" distL="0" distR="0" wp14:anchorId="37552562" wp14:editId="5887EB3B">
            <wp:extent cx="69532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828675"/>
                    </a:xfrm>
                    <a:prstGeom prst="rect">
                      <a:avLst/>
                    </a:prstGeom>
                    <a:noFill/>
                  </pic:spPr>
                </pic:pic>
              </a:graphicData>
            </a:graphic>
          </wp:inline>
        </w:drawing>
      </w:r>
    </w:p>
    <w:tbl>
      <w:tblPr>
        <w:tblW w:w="8476" w:type="dxa"/>
        <w:tblInd w:w="29" w:type="dxa"/>
        <w:tblLayout w:type="fixed"/>
        <w:tblCellMar>
          <w:top w:w="29" w:type="dxa"/>
          <w:left w:w="29" w:type="dxa"/>
          <w:bottom w:w="29" w:type="dxa"/>
          <w:right w:w="29" w:type="dxa"/>
        </w:tblCellMar>
        <w:tblLook w:val="0000" w:firstRow="0" w:lastRow="0" w:firstColumn="0" w:lastColumn="0" w:noHBand="0" w:noVBand="0"/>
      </w:tblPr>
      <w:tblGrid>
        <w:gridCol w:w="8476"/>
      </w:tblGrid>
      <w:tr w:rsidR="00F419AC" w:rsidRPr="00F8507B" w14:paraId="305EDF32" w14:textId="77777777" w:rsidTr="00B40D7F">
        <w:tc>
          <w:tcPr>
            <w:tcW w:w="8476" w:type="dxa"/>
          </w:tcPr>
          <w:p w14:paraId="4D46CE22" w14:textId="77777777" w:rsidR="00F419AC" w:rsidRPr="00F8507B" w:rsidRDefault="00F419AC" w:rsidP="00DD05FE">
            <w:pPr>
              <w:suppressLineNumbers/>
              <w:ind w:right="180"/>
              <w:jc w:val="center"/>
              <w:rPr>
                <w:b/>
                <w:bCs/>
                <w:lang w:val="lv-LV"/>
              </w:rPr>
            </w:pPr>
            <w:r w:rsidRPr="00F8507B">
              <w:rPr>
                <w:b/>
                <w:bCs/>
                <w:lang w:val="lv-LV"/>
              </w:rPr>
              <w:t>VENTSPILS VALSTSPILSĒTAS PAŠVALDĪBAS DOME</w:t>
            </w:r>
          </w:p>
        </w:tc>
      </w:tr>
      <w:tr w:rsidR="00F419AC" w:rsidRPr="00F8507B" w14:paraId="5A0BE4C7" w14:textId="77777777" w:rsidTr="00B40D7F">
        <w:tc>
          <w:tcPr>
            <w:tcW w:w="8476" w:type="dxa"/>
            <w:tcBorders>
              <w:top w:val="single" w:sz="2" w:space="0" w:color="000000"/>
              <w:bottom w:val="single" w:sz="2" w:space="0" w:color="000000"/>
            </w:tcBorders>
            <w:vAlign w:val="center"/>
          </w:tcPr>
          <w:p w14:paraId="42A549C5" w14:textId="77777777" w:rsidR="00F419AC" w:rsidRPr="00F8507B" w:rsidRDefault="00F419AC" w:rsidP="00DD05FE">
            <w:pPr>
              <w:suppressLineNumbers/>
              <w:snapToGrid w:val="0"/>
              <w:ind w:left="-70" w:right="185"/>
              <w:jc w:val="center"/>
              <w:rPr>
                <w:sz w:val="18"/>
                <w:szCs w:val="18"/>
                <w:lang w:val="lv-LV"/>
              </w:rPr>
            </w:pPr>
            <w:r w:rsidRPr="00F8507B">
              <w:rPr>
                <w:sz w:val="18"/>
                <w:szCs w:val="18"/>
                <w:lang w:val="lv-LV"/>
              </w:rPr>
              <w:t>Jūras iela 36, Ventspils, LV</w:t>
            </w:r>
            <w:r w:rsidRPr="00F8507B">
              <w:rPr>
                <w:sz w:val="18"/>
                <w:szCs w:val="18"/>
                <w:lang w:val="lv-LV"/>
              </w:rPr>
              <w:softHyphen/>
              <w:t xml:space="preserve">3601, Latvija, tālr.: 63601100, e-pasts: </w:t>
            </w:r>
            <w:hyperlink r:id="rId7">
              <w:r w:rsidRPr="00F8507B">
                <w:rPr>
                  <w:color w:val="0563C1"/>
                  <w:sz w:val="18"/>
                  <w:szCs w:val="18"/>
                  <w:u w:val="single"/>
                  <w:lang w:val="lv-LV"/>
                </w:rPr>
                <w:t>dome@ventspils.lv</w:t>
              </w:r>
            </w:hyperlink>
            <w:r w:rsidRPr="00F8507B">
              <w:rPr>
                <w:color w:val="0563C1"/>
                <w:sz w:val="18"/>
                <w:szCs w:val="18"/>
                <w:u w:val="single"/>
                <w:lang w:val="lv-LV"/>
              </w:rPr>
              <w:t>, www.ventspils.lv</w:t>
            </w:r>
          </w:p>
        </w:tc>
      </w:tr>
    </w:tbl>
    <w:p w14:paraId="15549ACF" w14:textId="77777777" w:rsidR="00F419AC" w:rsidRPr="00F8507B" w:rsidRDefault="00F419AC" w:rsidP="00F419AC">
      <w:pPr>
        <w:pStyle w:val="NoSpacing"/>
        <w:rPr>
          <w:rFonts w:ascii="Times New Roman" w:hAnsi="Times New Roman" w:cs="Times New Roman"/>
        </w:rPr>
      </w:pPr>
    </w:p>
    <w:p w14:paraId="69C3BBFB" w14:textId="77777777" w:rsidR="00F419AC" w:rsidRPr="00F8507B" w:rsidRDefault="00F419AC" w:rsidP="00F419AC">
      <w:pPr>
        <w:pStyle w:val="NoSpacing"/>
        <w:jc w:val="center"/>
        <w:rPr>
          <w:rFonts w:ascii="Times New Roman" w:hAnsi="Times New Roman" w:cs="Times New Roman"/>
        </w:rPr>
      </w:pPr>
      <w:r w:rsidRPr="00F8507B">
        <w:rPr>
          <w:rFonts w:ascii="Times New Roman" w:hAnsi="Times New Roman" w:cs="Times New Roman"/>
        </w:rPr>
        <w:t xml:space="preserve">SAISTOŠO NOTEIKUMU PROJEKTS </w:t>
      </w:r>
    </w:p>
    <w:p w14:paraId="150F82A6" w14:textId="77777777" w:rsidR="00F419AC" w:rsidRPr="00F8507B" w:rsidRDefault="00F419AC" w:rsidP="00F419AC">
      <w:pPr>
        <w:pStyle w:val="NoSpacing"/>
        <w:rPr>
          <w:rFonts w:ascii="Times New Roman" w:hAnsi="Times New Roman" w:cs="Times New Roman"/>
        </w:rPr>
      </w:pPr>
    </w:p>
    <w:p w14:paraId="0F13D474" w14:textId="77777777" w:rsidR="00F419AC" w:rsidRPr="00F8507B" w:rsidRDefault="00F419AC" w:rsidP="00F419AC">
      <w:pPr>
        <w:pStyle w:val="NoSpacing"/>
        <w:jc w:val="center"/>
        <w:rPr>
          <w:rFonts w:ascii="Times New Roman" w:hAnsi="Times New Roman" w:cs="Times New Roman"/>
        </w:rPr>
      </w:pPr>
      <w:r w:rsidRPr="00F8507B">
        <w:rPr>
          <w:rFonts w:ascii="Times New Roman" w:hAnsi="Times New Roman" w:cs="Times New Roman"/>
        </w:rPr>
        <w:t>Ventspilī</w:t>
      </w:r>
    </w:p>
    <w:p w14:paraId="06CA17D2" w14:textId="77777777" w:rsidR="00F419AC" w:rsidRPr="00F8507B" w:rsidRDefault="00F419AC" w:rsidP="00F419AC">
      <w:pPr>
        <w:pStyle w:val="NoSpacing"/>
        <w:rPr>
          <w:rFonts w:ascii="Times New Roman" w:hAnsi="Times New Roman" w:cs="Times New Roman"/>
        </w:rPr>
      </w:pPr>
    </w:p>
    <w:p w14:paraId="1200972D" w14:textId="40792B4C" w:rsidR="00F419AC" w:rsidRPr="00F8507B" w:rsidRDefault="00F419AC" w:rsidP="00F419AC">
      <w:pPr>
        <w:pStyle w:val="NoSpacing"/>
        <w:rPr>
          <w:rFonts w:ascii="Times New Roman" w:hAnsi="Times New Roman" w:cs="Times New Roman"/>
        </w:rPr>
      </w:pPr>
      <w:r w:rsidRPr="00F8507B">
        <w:rPr>
          <w:rFonts w:ascii="Times New Roman" w:hAnsi="Times New Roman" w:cs="Times New Roman"/>
        </w:rPr>
        <w:t>2025.gada ___. _____________</w:t>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t xml:space="preserve">Nr. </w:t>
      </w:r>
    </w:p>
    <w:p w14:paraId="3BB4628E" w14:textId="0F3B9DCE" w:rsidR="00F419AC" w:rsidRPr="00F8507B" w:rsidRDefault="00F419AC" w:rsidP="00F419AC">
      <w:pPr>
        <w:pStyle w:val="NoSpacing"/>
        <w:rPr>
          <w:rFonts w:ascii="Times New Roman" w:hAnsi="Times New Roman" w:cs="Times New Roman"/>
        </w:rPr>
      </w:pP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t>(protokols Nr.____; _____§)</w:t>
      </w:r>
    </w:p>
    <w:p w14:paraId="1235A6D3" w14:textId="77777777" w:rsidR="00F419AC" w:rsidRPr="00F8507B" w:rsidRDefault="00F419AC" w:rsidP="00F419AC">
      <w:pPr>
        <w:pStyle w:val="NoSpacing"/>
        <w:rPr>
          <w:rFonts w:ascii="Times New Roman" w:hAnsi="Times New Roman" w:cs="Times New Roman"/>
        </w:rPr>
      </w:pPr>
    </w:p>
    <w:p w14:paraId="2F4D99D6" w14:textId="77777777" w:rsidR="00F419AC" w:rsidRPr="00F8507B" w:rsidRDefault="00F419AC" w:rsidP="00F419AC">
      <w:pPr>
        <w:pStyle w:val="NoSpacing"/>
        <w:rPr>
          <w:rFonts w:ascii="Times New Roman" w:hAnsi="Times New Roman" w:cs="Times New Roman"/>
        </w:rPr>
      </w:pPr>
    </w:p>
    <w:p w14:paraId="4F136E86" w14:textId="727AEB4D" w:rsidR="00F419AC" w:rsidRPr="00F8507B" w:rsidRDefault="00F419AC" w:rsidP="00F419AC">
      <w:pPr>
        <w:pStyle w:val="NoSpacing"/>
        <w:jc w:val="center"/>
        <w:rPr>
          <w:rFonts w:ascii="Times New Roman" w:hAnsi="Times New Roman" w:cs="Times New Roman"/>
          <w:b/>
          <w:bCs/>
        </w:rPr>
      </w:pPr>
      <w:r w:rsidRPr="00F8507B">
        <w:rPr>
          <w:rFonts w:ascii="Times New Roman" w:hAnsi="Times New Roman" w:cs="Times New Roman"/>
          <w:b/>
          <w:bCs/>
        </w:rPr>
        <w:t>Grozījumi Ventspils valstspilsētas pašvaldības domes 2022.gada 15.decembra saistošajos noteikumos Nr.14 “Par dzīvokļu izīrēšanas kārtību zemas īres dzīvojamās mājās Ventspilī”</w:t>
      </w:r>
    </w:p>
    <w:p w14:paraId="3783E4F8" w14:textId="77777777" w:rsidR="00F419AC" w:rsidRPr="00F8507B" w:rsidRDefault="00F419AC" w:rsidP="00F419AC">
      <w:pPr>
        <w:pStyle w:val="NoSpacing"/>
        <w:rPr>
          <w:rFonts w:ascii="Times New Roman" w:hAnsi="Times New Roman" w:cs="Times New Roman"/>
        </w:rPr>
      </w:pPr>
    </w:p>
    <w:p w14:paraId="59F3D336" w14:textId="7ED04AD0" w:rsidR="00F419AC" w:rsidRPr="00F8507B" w:rsidRDefault="00F419AC" w:rsidP="00F419AC">
      <w:pPr>
        <w:pStyle w:val="NoSpacing"/>
        <w:rPr>
          <w:rFonts w:ascii="Times New Roman" w:hAnsi="Times New Roman" w:cs="Times New Roman"/>
          <w:i/>
          <w:iCs/>
        </w:rPr>
      </w:pP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r w:rsidR="00D16536" w:rsidRPr="007714D0">
        <w:rPr>
          <w:rFonts w:ascii="Times New Roman" w:hAnsi="Times New Roman" w:cs="Times New Roman"/>
        </w:rPr>
        <w:tab/>
      </w:r>
      <w:r w:rsidRPr="00F8507B">
        <w:rPr>
          <w:rFonts w:ascii="Times New Roman" w:hAnsi="Times New Roman" w:cs="Times New Roman"/>
          <w:i/>
          <w:iCs/>
        </w:rPr>
        <w:t xml:space="preserve">Izdoti saskaņā ar Pašvaldību likuma </w:t>
      </w:r>
    </w:p>
    <w:p w14:paraId="79FAA5A4" w14:textId="7DF77300" w:rsidR="00F419AC" w:rsidRPr="00F8507B" w:rsidRDefault="00F419AC" w:rsidP="00F419AC">
      <w:pPr>
        <w:pStyle w:val="NoSpacing"/>
        <w:rPr>
          <w:rFonts w:ascii="Times New Roman" w:hAnsi="Times New Roman" w:cs="Times New Roman"/>
          <w:i/>
          <w:iCs/>
        </w:rPr>
      </w:pPr>
      <w:r w:rsidRPr="00F8507B">
        <w:rPr>
          <w:rFonts w:ascii="Times New Roman" w:hAnsi="Times New Roman" w:cs="Times New Roman"/>
          <w:i/>
          <w:iCs/>
        </w:rPr>
        <w:tab/>
      </w:r>
      <w:r w:rsidRPr="00F8507B">
        <w:rPr>
          <w:rFonts w:ascii="Times New Roman" w:hAnsi="Times New Roman" w:cs="Times New Roman"/>
          <w:i/>
          <w:iCs/>
        </w:rPr>
        <w:tab/>
      </w:r>
      <w:r w:rsidRPr="00F8507B">
        <w:rPr>
          <w:rFonts w:ascii="Times New Roman" w:hAnsi="Times New Roman" w:cs="Times New Roman"/>
          <w:i/>
          <w:iCs/>
        </w:rPr>
        <w:tab/>
      </w:r>
      <w:r w:rsidRPr="00F8507B">
        <w:rPr>
          <w:rFonts w:ascii="Times New Roman" w:hAnsi="Times New Roman" w:cs="Times New Roman"/>
          <w:i/>
          <w:iCs/>
        </w:rPr>
        <w:tab/>
      </w:r>
      <w:r w:rsidRPr="00F8507B">
        <w:rPr>
          <w:rFonts w:ascii="Times New Roman" w:hAnsi="Times New Roman" w:cs="Times New Roman"/>
          <w:i/>
          <w:iCs/>
        </w:rPr>
        <w:tab/>
      </w:r>
      <w:r w:rsidRPr="00F8507B">
        <w:rPr>
          <w:rFonts w:ascii="Times New Roman" w:hAnsi="Times New Roman" w:cs="Times New Roman"/>
          <w:i/>
          <w:iCs/>
        </w:rPr>
        <w:tab/>
      </w:r>
      <w:r w:rsidR="00D16536" w:rsidRPr="00F8507B">
        <w:rPr>
          <w:rFonts w:ascii="Times New Roman" w:hAnsi="Times New Roman" w:cs="Times New Roman"/>
          <w:i/>
          <w:iCs/>
        </w:rPr>
        <w:tab/>
      </w:r>
      <w:r w:rsidRPr="00F8507B">
        <w:rPr>
          <w:rFonts w:ascii="Times New Roman" w:hAnsi="Times New Roman" w:cs="Times New Roman"/>
          <w:i/>
          <w:iCs/>
        </w:rPr>
        <w:t>44.panta otro daļu</w:t>
      </w:r>
    </w:p>
    <w:p w14:paraId="1FB17B6B" w14:textId="77777777" w:rsidR="00F419AC" w:rsidRPr="00F8507B" w:rsidRDefault="00F419AC" w:rsidP="00F419AC">
      <w:pPr>
        <w:pStyle w:val="NoSpacing"/>
        <w:rPr>
          <w:rFonts w:ascii="Times New Roman" w:hAnsi="Times New Roman" w:cs="Times New Roman"/>
        </w:rPr>
      </w:pPr>
    </w:p>
    <w:p w14:paraId="76D86EA4" w14:textId="21ACCCA7" w:rsidR="00F419AC" w:rsidRPr="00F8507B" w:rsidRDefault="00F419AC" w:rsidP="00F419AC">
      <w:pPr>
        <w:pStyle w:val="NoSpacing"/>
        <w:ind w:firstLine="360"/>
        <w:jc w:val="both"/>
        <w:rPr>
          <w:rFonts w:ascii="Times New Roman" w:hAnsi="Times New Roman" w:cs="Times New Roman"/>
        </w:rPr>
      </w:pPr>
      <w:r w:rsidRPr="00F8507B">
        <w:rPr>
          <w:rFonts w:ascii="Times New Roman" w:hAnsi="Times New Roman" w:cs="Times New Roman"/>
        </w:rPr>
        <w:t xml:space="preserve">Izdarīt Ventspils valstspilsētas pašvaldības domes 2022.gada 15.decembra saistošajos noteikumos Nr.14 “Par dzīvokļu izīrēšanas kārtību zemas īres dzīvojamās mājās Ventspilī” (Latvijas Vēstnesis, 2022., Nr. 12) šādus grozījumus:  </w:t>
      </w:r>
    </w:p>
    <w:p w14:paraId="68198150" w14:textId="77777777" w:rsidR="00F419AC" w:rsidRPr="00F8507B" w:rsidRDefault="00F419AC" w:rsidP="00F419AC">
      <w:pPr>
        <w:pStyle w:val="NoSpacing"/>
        <w:rPr>
          <w:rFonts w:ascii="Times New Roman" w:hAnsi="Times New Roman" w:cs="Times New Roman"/>
        </w:rPr>
      </w:pPr>
    </w:p>
    <w:p w14:paraId="3582BE18" w14:textId="77777777" w:rsidR="00F419AC" w:rsidRPr="00F8507B" w:rsidRDefault="00F419AC" w:rsidP="00F419AC">
      <w:pPr>
        <w:pStyle w:val="NoSpacing"/>
        <w:numPr>
          <w:ilvl w:val="0"/>
          <w:numId w:val="2"/>
        </w:numPr>
        <w:rPr>
          <w:rFonts w:ascii="Times New Roman" w:hAnsi="Times New Roman" w:cs="Times New Roman"/>
        </w:rPr>
      </w:pPr>
      <w:r w:rsidRPr="00F8507B">
        <w:rPr>
          <w:rFonts w:ascii="Times New Roman" w:hAnsi="Times New Roman" w:cs="Times New Roman"/>
        </w:rPr>
        <w:t xml:space="preserve">Papildināt ar 2.4.apakšpunktu šādā redakcijā: </w:t>
      </w:r>
    </w:p>
    <w:p w14:paraId="2A069960" w14:textId="17A21259" w:rsidR="00F419AC" w:rsidRPr="00F8507B" w:rsidRDefault="00F419AC" w:rsidP="00F419AC">
      <w:pPr>
        <w:pStyle w:val="NoSpacing"/>
        <w:jc w:val="both"/>
        <w:rPr>
          <w:rFonts w:ascii="Times New Roman" w:hAnsi="Times New Roman" w:cs="Times New Roman"/>
        </w:rPr>
      </w:pPr>
      <w:r w:rsidRPr="00F8507B">
        <w:rPr>
          <w:rFonts w:ascii="Times New Roman" w:hAnsi="Times New Roman" w:cs="Times New Roman"/>
        </w:rPr>
        <w:t>“2.4. Mēneša bruto vidējie ienākumi – mājsaimniecības kopējie mēneša bruto vidējie, ar iedzīvotāju ienākuma nodokli apliekamie, ienākumi iepriekšējā taksācijas gadā atbilstoši Valsts ieņēmumu dienesta vai līdzvērtīgas ārvalstu nodokļu administrācijas izziņai”.</w:t>
      </w:r>
    </w:p>
    <w:p w14:paraId="5A36D2C3" w14:textId="77777777" w:rsidR="00F419AC" w:rsidRPr="00F8507B" w:rsidRDefault="00F419AC" w:rsidP="00F419AC">
      <w:pPr>
        <w:pStyle w:val="NoSpacing"/>
        <w:ind w:left="360"/>
        <w:rPr>
          <w:rFonts w:ascii="Times New Roman" w:hAnsi="Times New Roman" w:cs="Times New Roman"/>
        </w:rPr>
      </w:pPr>
    </w:p>
    <w:p w14:paraId="1AB02D32" w14:textId="2A483DE7" w:rsidR="00290DB6" w:rsidRPr="00F8507B" w:rsidRDefault="00290DB6" w:rsidP="00F419AC">
      <w:pPr>
        <w:pStyle w:val="NoSpacing"/>
        <w:numPr>
          <w:ilvl w:val="0"/>
          <w:numId w:val="2"/>
        </w:numPr>
        <w:rPr>
          <w:rFonts w:ascii="Times New Roman" w:hAnsi="Times New Roman" w:cs="Times New Roman"/>
        </w:rPr>
      </w:pPr>
      <w:bookmarkStart w:id="0" w:name="_Hlk206164656"/>
      <w:r w:rsidRPr="00F8507B">
        <w:rPr>
          <w:rFonts w:ascii="Times New Roman" w:hAnsi="Times New Roman" w:cs="Times New Roman"/>
        </w:rPr>
        <w:t>Papildināt ar 3</w:t>
      </w:r>
      <w:r w:rsidRPr="00F8507B">
        <w:rPr>
          <w:rFonts w:ascii="Times New Roman" w:hAnsi="Times New Roman" w:cs="Times New Roman"/>
          <w:vertAlign w:val="superscript"/>
        </w:rPr>
        <w:t>.1</w:t>
      </w:r>
      <w:r w:rsidRPr="00F8507B">
        <w:rPr>
          <w:rFonts w:ascii="Times New Roman" w:hAnsi="Times New Roman" w:cs="Times New Roman"/>
        </w:rPr>
        <w:t xml:space="preserve">punktu šādā redakcijā: </w:t>
      </w:r>
    </w:p>
    <w:p w14:paraId="0E6C0B56" w14:textId="0D3F512B" w:rsidR="00290DB6" w:rsidRPr="00F8507B" w:rsidRDefault="00290DB6" w:rsidP="0024361F">
      <w:pPr>
        <w:pStyle w:val="NoSpacing"/>
        <w:jc w:val="both"/>
        <w:rPr>
          <w:rFonts w:ascii="Times New Roman" w:hAnsi="Times New Roman" w:cs="Times New Roman"/>
        </w:rPr>
      </w:pPr>
      <w:r w:rsidRPr="00F8507B">
        <w:rPr>
          <w:rFonts w:ascii="Times New Roman" w:hAnsi="Times New Roman" w:cs="Times New Roman"/>
        </w:rPr>
        <w:t>“3.</w:t>
      </w:r>
      <w:r w:rsidRPr="00F8507B">
        <w:rPr>
          <w:rFonts w:ascii="Times New Roman" w:hAnsi="Times New Roman" w:cs="Times New Roman"/>
          <w:vertAlign w:val="superscript"/>
        </w:rPr>
        <w:t>1</w:t>
      </w:r>
      <w:r w:rsidR="00BA6CD0" w:rsidRPr="00DB670F">
        <w:rPr>
          <w:rFonts w:ascii="Times New Roman" w:hAnsi="Times New Roman" w:cs="Times New Roman"/>
        </w:rPr>
        <w:t xml:space="preserve"> </w:t>
      </w:r>
      <w:r w:rsidR="00576077" w:rsidRPr="00F8507B">
        <w:rPr>
          <w:rFonts w:ascii="Times New Roman" w:hAnsi="Times New Roman" w:cs="Times New Roman"/>
        </w:rPr>
        <w:t>V</w:t>
      </w:r>
      <w:r w:rsidR="00BA6CD0" w:rsidRPr="00F8507B">
        <w:rPr>
          <w:rFonts w:ascii="Times New Roman" w:hAnsi="Times New Roman" w:cs="Times New Roman"/>
        </w:rPr>
        <w:t xml:space="preserve">isu </w:t>
      </w:r>
      <w:r w:rsidR="00576077" w:rsidRPr="00F8507B">
        <w:rPr>
          <w:rFonts w:ascii="Times New Roman" w:hAnsi="Times New Roman" w:cs="Times New Roman"/>
        </w:rPr>
        <w:t>ar Dzīvokļu izīrēšanu saistītās informācijas un komunikācijas pasākumu organizēšanu</w:t>
      </w:r>
      <w:r w:rsidR="00BA6CD0" w:rsidRPr="00F8507B">
        <w:rPr>
          <w:rFonts w:ascii="Times New Roman" w:hAnsi="Times New Roman" w:cs="Times New Roman"/>
        </w:rPr>
        <w:t xml:space="preserve">, </w:t>
      </w:r>
      <w:r w:rsidR="00576077" w:rsidRPr="00F8507B">
        <w:rPr>
          <w:rFonts w:ascii="Times New Roman" w:hAnsi="Times New Roman" w:cs="Times New Roman"/>
        </w:rPr>
        <w:t>tostarp</w:t>
      </w:r>
      <w:r w:rsidR="00BA6CD0" w:rsidRPr="00F8507B">
        <w:rPr>
          <w:rFonts w:ascii="Times New Roman" w:hAnsi="Times New Roman" w:cs="Times New Roman"/>
        </w:rPr>
        <w:t xml:space="preserve"> inform</w:t>
      </w:r>
      <w:r w:rsidR="00576077" w:rsidRPr="00F8507B">
        <w:rPr>
          <w:rFonts w:ascii="Times New Roman" w:hAnsi="Times New Roman" w:cs="Times New Roman"/>
        </w:rPr>
        <w:t>ācijas par Dzīvokļu izīrēšanas kārtību un īres līguma nosacījumiem,</w:t>
      </w:r>
      <w:r w:rsidR="00BA6CD0" w:rsidRPr="00F8507B">
        <w:rPr>
          <w:rFonts w:ascii="Times New Roman" w:hAnsi="Times New Roman" w:cs="Times New Roman"/>
        </w:rPr>
        <w:t xml:space="preserve"> pieteikšan</w:t>
      </w:r>
      <w:r w:rsidR="00F23304" w:rsidRPr="00F8507B">
        <w:rPr>
          <w:rFonts w:ascii="Times New Roman" w:hAnsi="Times New Roman" w:cs="Times New Roman"/>
        </w:rPr>
        <w:t>os</w:t>
      </w:r>
      <w:r w:rsidR="00576077" w:rsidRPr="00F8507B">
        <w:rPr>
          <w:rFonts w:ascii="Times New Roman" w:hAnsi="Times New Roman" w:cs="Times New Roman"/>
        </w:rPr>
        <w:t xml:space="preserve"> un</w:t>
      </w:r>
      <w:r w:rsidR="00BA6CD0" w:rsidRPr="00F8507B">
        <w:rPr>
          <w:rFonts w:ascii="Times New Roman" w:hAnsi="Times New Roman" w:cs="Times New Roman"/>
        </w:rPr>
        <w:t xml:space="preserve"> </w:t>
      </w:r>
      <w:r w:rsidR="00576077" w:rsidRPr="00F8507B">
        <w:rPr>
          <w:rFonts w:ascii="Times New Roman" w:hAnsi="Times New Roman" w:cs="Times New Roman"/>
        </w:rPr>
        <w:t xml:space="preserve"> reģistrācij</w:t>
      </w:r>
      <w:r w:rsidR="00F23304" w:rsidRPr="00F8507B">
        <w:rPr>
          <w:rFonts w:ascii="Times New Roman" w:hAnsi="Times New Roman" w:cs="Times New Roman"/>
        </w:rPr>
        <w:t>u</w:t>
      </w:r>
      <w:r w:rsidR="00576077" w:rsidRPr="00F8507B">
        <w:rPr>
          <w:rFonts w:ascii="Times New Roman" w:hAnsi="Times New Roman" w:cs="Times New Roman"/>
        </w:rPr>
        <w:t xml:space="preserve"> īres dzīvokļu reģistrā kārtību</w:t>
      </w:r>
      <w:r w:rsidR="00BA6CD0" w:rsidRPr="00F8507B">
        <w:rPr>
          <w:rFonts w:ascii="Times New Roman" w:hAnsi="Times New Roman" w:cs="Times New Roman"/>
        </w:rPr>
        <w:t>, atbalsta sniegšanu mājsaimniecībām pieteikuma</w:t>
      </w:r>
      <w:r w:rsidR="00576077" w:rsidRPr="00F8507B">
        <w:rPr>
          <w:rFonts w:ascii="Times New Roman" w:hAnsi="Times New Roman" w:cs="Times New Roman"/>
        </w:rPr>
        <w:t xml:space="preserve"> reģistrācijai īres dzīvokļu reģistrā</w:t>
      </w:r>
      <w:r w:rsidR="00BA6CD0" w:rsidRPr="00F8507B">
        <w:rPr>
          <w:rFonts w:ascii="Times New Roman" w:hAnsi="Times New Roman" w:cs="Times New Roman"/>
        </w:rPr>
        <w:t xml:space="preserve"> sagatavošanā</w:t>
      </w:r>
      <w:r w:rsidR="00F23304" w:rsidRPr="00F8507B">
        <w:rPr>
          <w:rFonts w:ascii="Times New Roman" w:hAnsi="Times New Roman" w:cs="Times New Roman"/>
        </w:rPr>
        <w:t xml:space="preserve">  un iesniegšanā, kā arī īres līguma noslēgšanai</w:t>
      </w:r>
      <w:r w:rsidR="00BA6CD0" w:rsidRPr="00F8507B">
        <w:rPr>
          <w:rFonts w:ascii="Times New Roman" w:hAnsi="Times New Roman" w:cs="Times New Roman"/>
        </w:rPr>
        <w:t xml:space="preserve">, nodrošina </w:t>
      </w:r>
      <w:r w:rsidR="00416140" w:rsidRPr="00F8507B">
        <w:rPr>
          <w:rFonts w:ascii="Times New Roman" w:hAnsi="Times New Roman" w:cs="Times New Roman"/>
        </w:rPr>
        <w:t>attiecīgās</w:t>
      </w:r>
      <w:r w:rsidR="00BA6CD0" w:rsidRPr="00F8507B">
        <w:rPr>
          <w:rFonts w:ascii="Times New Roman" w:hAnsi="Times New Roman" w:cs="Times New Roman"/>
        </w:rPr>
        <w:t xml:space="preserve"> </w:t>
      </w:r>
      <w:r w:rsidR="00416140" w:rsidRPr="00F8507B">
        <w:rPr>
          <w:rFonts w:ascii="Times New Roman" w:hAnsi="Times New Roman" w:cs="Times New Roman"/>
        </w:rPr>
        <w:t xml:space="preserve">īres dzīvojamās mājās </w:t>
      </w:r>
      <w:r w:rsidR="00BA6CD0" w:rsidRPr="00F8507B">
        <w:rPr>
          <w:rFonts w:ascii="Times New Roman" w:hAnsi="Times New Roman" w:cs="Times New Roman"/>
        </w:rPr>
        <w:t>nekustamā īpašuma attīstītājs</w:t>
      </w:r>
      <w:r w:rsidR="00576077" w:rsidRPr="00F8507B">
        <w:rPr>
          <w:rFonts w:ascii="Times New Roman" w:hAnsi="Times New Roman" w:cs="Times New Roman"/>
        </w:rPr>
        <w:t>.</w:t>
      </w:r>
      <w:r w:rsidR="00D16536" w:rsidRPr="00F8507B">
        <w:rPr>
          <w:rFonts w:ascii="Times New Roman" w:hAnsi="Times New Roman" w:cs="Times New Roman"/>
        </w:rPr>
        <w:t>”</w:t>
      </w:r>
    </w:p>
    <w:bookmarkEnd w:id="0"/>
    <w:p w14:paraId="7DCF8EC0" w14:textId="77777777" w:rsidR="00C01BAD" w:rsidRDefault="00C01BAD" w:rsidP="007C474E">
      <w:pPr>
        <w:pStyle w:val="NoSpacing"/>
        <w:jc w:val="both"/>
        <w:rPr>
          <w:rFonts w:ascii="Times New Roman" w:hAnsi="Times New Roman" w:cs="Times New Roman"/>
        </w:rPr>
      </w:pPr>
    </w:p>
    <w:p w14:paraId="04406959" w14:textId="25D07250" w:rsidR="00F419AC" w:rsidRPr="00F8507B" w:rsidRDefault="00F419AC" w:rsidP="00F419AC">
      <w:pPr>
        <w:pStyle w:val="NoSpacing"/>
        <w:numPr>
          <w:ilvl w:val="0"/>
          <w:numId w:val="2"/>
        </w:numPr>
        <w:rPr>
          <w:rFonts w:ascii="Times New Roman" w:hAnsi="Times New Roman" w:cs="Times New Roman"/>
        </w:rPr>
      </w:pPr>
      <w:r w:rsidRPr="00F8507B">
        <w:rPr>
          <w:rFonts w:ascii="Times New Roman" w:hAnsi="Times New Roman" w:cs="Times New Roman"/>
        </w:rPr>
        <w:t>Izteikt 4.punktu šādā redakcijā:</w:t>
      </w:r>
    </w:p>
    <w:p w14:paraId="08C7B548" w14:textId="15B73BF7" w:rsidR="00F419AC" w:rsidRPr="00F8507B" w:rsidRDefault="00F419AC" w:rsidP="0024361F">
      <w:pPr>
        <w:pStyle w:val="NoSpacing"/>
        <w:jc w:val="both"/>
        <w:rPr>
          <w:rFonts w:ascii="Times New Roman" w:hAnsi="Times New Roman" w:cs="Times New Roman"/>
        </w:rPr>
      </w:pPr>
      <w:r w:rsidRPr="00F8507B">
        <w:rPr>
          <w:rFonts w:ascii="Times New Roman" w:hAnsi="Times New Roman" w:cs="Times New Roman"/>
        </w:rPr>
        <w:t xml:space="preserve">“4. Īres dzīvokļu reģistrā vispārējā kārtībā tiek reģistrētas mājsaimniecības, kuras atbilst Ministru kabineta 2022.gada 14.jūlija noteikumu Nr. 459 “Noteikumi par atbalstu dzīvojamo īres māju būvniecībai Eiropas savienības Atveseļošanās un noturības mehānisma plāna 3.1. reformu un investīciju virziena “Reģionālā politika” 3.1.1.4.i. investīcijas “Finansēšanas fonda izveide zemas īres mājokļu būvniecībai” ietvaros” (turpmāk – MK noteikumi Nr.459) 35.1., 35.2. un 35.3. apakšpunkta nosacījumiem un mājsaimniecības mēneša bruto vidējie ienākumi nav mazāki par 40% no atbilstošā maksimālo ienākumu sliekšņa. Mēneša bruto vidējo ienākumu līmeņa maksimālais slieksnis ik gadu tiek mainīts un publicēts akciju sabiedrības “Attīstības finanšu institūcija </w:t>
      </w:r>
      <w:proofErr w:type="spellStart"/>
      <w:r w:rsidRPr="00F8507B">
        <w:rPr>
          <w:rFonts w:ascii="Times New Roman" w:hAnsi="Times New Roman" w:cs="Times New Roman"/>
        </w:rPr>
        <w:t>Altum</w:t>
      </w:r>
      <w:proofErr w:type="spellEnd"/>
      <w:r w:rsidRPr="00F8507B">
        <w:rPr>
          <w:rFonts w:ascii="Times New Roman" w:hAnsi="Times New Roman" w:cs="Times New Roman"/>
        </w:rPr>
        <w:t xml:space="preserve">”, Ekonomikas ministrijas un sabiedrības ar ierobežotu atbildību “Publisko aktīvu pārvaldītājs </w:t>
      </w:r>
      <w:proofErr w:type="spellStart"/>
      <w:r w:rsidRPr="00F8507B">
        <w:rPr>
          <w:rFonts w:ascii="Times New Roman" w:hAnsi="Times New Roman" w:cs="Times New Roman"/>
        </w:rPr>
        <w:t>Possessor</w:t>
      </w:r>
      <w:proofErr w:type="spellEnd"/>
      <w:r w:rsidRPr="00F8507B">
        <w:rPr>
          <w:rFonts w:ascii="Times New Roman" w:hAnsi="Times New Roman" w:cs="Times New Roman"/>
        </w:rPr>
        <w:t>” tīmekļvietnēs.</w:t>
      </w:r>
      <w:r w:rsidR="00D16536" w:rsidRPr="00F8507B">
        <w:rPr>
          <w:rFonts w:ascii="Times New Roman" w:hAnsi="Times New Roman" w:cs="Times New Roman"/>
        </w:rPr>
        <w:t>”</w:t>
      </w:r>
      <w:r w:rsidRPr="00F8507B">
        <w:rPr>
          <w:rFonts w:ascii="Times New Roman" w:hAnsi="Times New Roman" w:cs="Times New Roman"/>
        </w:rPr>
        <w:t xml:space="preserve"> </w:t>
      </w:r>
    </w:p>
    <w:p w14:paraId="121E67F0" w14:textId="77777777" w:rsidR="00C01BAD" w:rsidRDefault="00C01BAD" w:rsidP="000E4E0E">
      <w:pPr>
        <w:rPr>
          <w:lang w:val="lv-LV" w:eastAsia="en-US"/>
        </w:rPr>
      </w:pPr>
    </w:p>
    <w:p w14:paraId="52ED9375" w14:textId="102FBAD0" w:rsidR="00CD7F07" w:rsidRPr="00F8507B" w:rsidRDefault="00CD7F07" w:rsidP="001953CF">
      <w:pPr>
        <w:pStyle w:val="ListParagraph"/>
        <w:numPr>
          <w:ilvl w:val="0"/>
          <w:numId w:val="2"/>
        </w:numPr>
        <w:rPr>
          <w:rFonts w:eastAsiaTheme="minorHAnsi"/>
          <w:sz w:val="22"/>
          <w:szCs w:val="22"/>
          <w:lang w:val="lv-LV" w:eastAsia="en-US"/>
          <w14:ligatures w14:val="standardContextual"/>
        </w:rPr>
      </w:pPr>
      <w:r w:rsidRPr="00F8507B">
        <w:rPr>
          <w:rFonts w:eastAsiaTheme="minorHAnsi"/>
          <w:sz w:val="22"/>
          <w:szCs w:val="22"/>
          <w:lang w:val="lv-LV" w:eastAsia="en-US"/>
          <w14:ligatures w14:val="standardContextual"/>
        </w:rPr>
        <w:t>Izteikt 5.3. apakšpunktu šādā redakcijā:</w:t>
      </w:r>
    </w:p>
    <w:p w14:paraId="062BD3A5" w14:textId="2DB372B9" w:rsidR="00CD7F07" w:rsidRPr="00F8507B" w:rsidRDefault="00CD7F07" w:rsidP="0024361F">
      <w:pPr>
        <w:jc w:val="both"/>
        <w:rPr>
          <w:rFonts w:eastAsiaTheme="minorHAnsi"/>
          <w:sz w:val="22"/>
          <w:szCs w:val="22"/>
          <w:lang w:val="lv-LV" w:eastAsia="en-US"/>
          <w14:ligatures w14:val="standardContextual"/>
        </w:rPr>
      </w:pPr>
      <w:r w:rsidRPr="00F8507B">
        <w:rPr>
          <w:rFonts w:eastAsiaTheme="minorHAnsi"/>
          <w:sz w:val="22"/>
          <w:szCs w:val="22"/>
          <w:lang w:val="lv-LV" w:eastAsia="en-US"/>
          <w14:ligatures w14:val="standardContextual"/>
        </w:rPr>
        <w:t xml:space="preserve">“5.3. </w:t>
      </w:r>
      <w:bookmarkStart w:id="1" w:name="_Hlk208488560"/>
      <w:r w:rsidR="00327E12" w:rsidRPr="00327E12">
        <w:rPr>
          <w:rFonts w:eastAsiaTheme="minorHAnsi"/>
          <w:sz w:val="22"/>
          <w:szCs w:val="22"/>
          <w:lang w:val="lv-LV" w:eastAsia="en-US"/>
          <w14:ligatures w14:val="standardContextual"/>
        </w:rPr>
        <w:t xml:space="preserve">mājsaimniecība,  ar vismaz diviem bērniem (tai skaitā aizbildnībā esoši vai audžuģimenē ievietoti bērni) vecumā līdz 18 gadiem vai līdz 24 gadu vecumam, ja bērns iegūst vispārējo, profesionālo vai augstāko izglītību, kā arī mājsaimniecība ar vienu bērnu, ja mājsaimniecībā ir persona, kurai ir iestājusies grūtniecība, vai mājsaimniecība bez bērniem, ja mājsaimniecībā ir persona, kurai ir </w:t>
      </w:r>
      <w:r w:rsidR="00327E12" w:rsidRPr="00327E12">
        <w:rPr>
          <w:rFonts w:eastAsiaTheme="minorHAnsi"/>
          <w:sz w:val="22"/>
          <w:szCs w:val="22"/>
          <w:lang w:val="lv-LV" w:eastAsia="en-US"/>
          <w14:ligatures w14:val="standardContextual"/>
        </w:rPr>
        <w:lastRenderedPageBreak/>
        <w:t>iestājusies dvīņu vai vairāku bērnu grūtniecība, ar nosacījumu, ka nevienai no mājsaimniecībā esošajām personām Pašvaldības administratīvajā teritorijā nepieder cita dzīvošanai derīga dzīvojamā telpa vai dzīvojamā māja.</w:t>
      </w:r>
      <w:bookmarkEnd w:id="1"/>
      <w:r w:rsidR="00C45091" w:rsidRPr="00F8507B">
        <w:rPr>
          <w:rFonts w:eastAsiaTheme="minorHAnsi"/>
          <w:sz w:val="22"/>
          <w:szCs w:val="22"/>
          <w:lang w:val="lv-LV" w:eastAsia="en-US"/>
          <w14:ligatures w14:val="standardContextual"/>
        </w:rPr>
        <w:t>”</w:t>
      </w:r>
    </w:p>
    <w:p w14:paraId="7EBDEF5F" w14:textId="77777777" w:rsidR="00CD7F07" w:rsidRPr="00F8507B" w:rsidRDefault="00CD7F07" w:rsidP="0024361F">
      <w:pPr>
        <w:rPr>
          <w:rFonts w:eastAsiaTheme="minorHAnsi"/>
          <w:sz w:val="22"/>
          <w:szCs w:val="22"/>
          <w:lang w:val="lv-LV" w:eastAsia="en-US"/>
          <w14:ligatures w14:val="standardContextual"/>
        </w:rPr>
      </w:pPr>
    </w:p>
    <w:p w14:paraId="5C195D00" w14:textId="4655E5A4" w:rsidR="00FB29DE" w:rsidRPr="00F8507B" w:rsidRDefault="00FB29DE" w:rsidP="001953CF">
      <w:pPr>
        <w:pStyle w:val="ListParagraph"/>
        <w:numPr>
          <w:ilvl w:val="0"/>
          <w:numId w:val="2"/>
        </w:numPr>
        <w:rPr>
          <w:rFonts w:eastAsiaTheme="minorHAnsi"/>
          <w:sz w:val="22"/>
          <w:szCs w:val="22"/>
          <w:lang w:val="lv-LV" w:eastAsia="en-US"/>
          <w14:ligatures w14:val="standardContextual"/>
        </w:rPr>
      </w:pPr>
      <w:r w:rsidRPr="00F8507B">
        <w:rPr>
          <w:rFonts w:eastAsiaTheme="minorHAnsi"/>
          <w:sz w:val="22"/>
          <w:szCs w:val="22"/>
          <w:lang w:val="lv-LV" w:eastAsia="en-US"/>
          <w14:ligatures w14:val="standardContextual"/>
        </w:rPr>
        <w:t>Izteikt 5.4. apakšpunktu šādā redakcijā:</w:t>
      </w:r>
    </w:p>
    <w:p w14:paraId="5DC8D8DB" w14:textId="49B69E06" w:rsidR="00FB29DE" w:rsidRDefault="00FB29DE" w:rsidP="0024361F">
      <w:pPr>
        <w:jc w:val="both"/>
        <w:rPr>
          <w:rFonts w:eastAsiaTheme="minorHAnsi"/>
          <w:sz w:val="22"/>
          <w:szCs w:val="22"/>
          <w:lang w:val="lv-LV" w:eastAsia="en-US"/>
          <w14:ligatures w14:val="standardContextual"/>
        </w:rPr>
      </w:pPr>
      <w:r w:rsidRPr="00F8507B">
        <w:rPr>
          <w:rFonts w:eastAsiaTheme="minorHAnsi"/>
          <w:sz w:val="22"/>
          <w:szCs w:val="22"/>
          <w:lang w:val="lv-LV" w:eastAsia="en-US"/>
          <w14:ligatures w14:val="standardContextual"/>
        </w:rPr>
        <w:t xml:space="preserve">“5.4. </w:t>
      </w:r>
      <w:r w:rsidR="00890CBA" w:rsidRPr="00890CBA">
        <w:rPr>
          <w:rFonts w:eastAsiaTheme="minorHAnsi"/>
          <w:sz w:val="22"/>
          <w:szCs w:val="22"/>
          <w:lang w:val="lv-LV" w:eastAsia="en-US"/>
          <w14:ligatures w14:val="standardContextual"/>
        </w:rPr>
        <w:t>mājsaimniecība, kurā ir kvalificēts speciālists, kas nodarbināts kādā no Pašvaldības attīstības programmā noteiktiem rīcības virzieniem, kas uzskaitīti Pašvaldības saistošajos noteikumos par kārtību, kādā Pašvaldībā tiek sniegta pašvaldības palīdzība kvalificētiem speciālistiem nodrošināšanai ar dzīvojamo telpu, ar nosacījumu, ka nevienai no mājsaimniecībā esošajām personām Pašvaldības administratīvajā teritorijā nepieder cita dzīvošanai derīga dzīvojamā telpa vai dzīvojamā māja.</w:t>
      </w:r>
      <w:r w:rsidR="00843910" w:rsidRPr="00F8507B">
        <w:rPr>
          <w:rFonts w:eastAsiaTheme="minorHAnsi"/>
          <w:sz w:val="22"/>
          <w:szCs w:val="22"/>
          <w:lang w:val="lv-LV" w:eastAsia="en-US"/>
          <w14:ligatures w14:val="standardContextual"/>
        </w:rPr>
        <w:t>”</w:t>
      </w:r>
    </w:p>
    <w:p w14:paraId="7E6D8077" w14:textId="77777777" w:rsidR="00A6439E" w:rsidRDefault="00A6439E" w:rsidP="0024361F">
      <w:pPr>
        <w:jc w:val="both"/>
        <w:rPr>
          <w:rFonts w:eastAsiaTheme="minorHAnsi"/>
          <w:sz w:val="22"/>
          <w:szCs w:val="22"/>
          <w:lang w:val="lv-LV" w:eastAsia="en-US"/>
          <w14:ligatures w14:val="standardContextual"/>
        </w:rPr>
      </w:pPr>
    </w:p>
    <w:p w14:paraId="1A90D55A" w14:textId="1BFD4C7B" w:rsidR="00A6439E" w:rsidRPr="000E4E0E" w:rsidRDefault="00A6439E" w:rsidP="000E4E0E">
      <w:pPr>
        <w:pStyle w:val="ListParagraph"/>
        <w:numPr>
          <w:ilvl w:val="0"/>
          <w:numId w:val="2"/>
        </w:numPr>
        <w:jc w:val="both"/>
        <w:rPr>
          <w:rFonts w:eastAsiaTheme="minorHAnsi"/>
          <w:sz w:val="22"/>
          <w:szCs w:val="22"/>
          <w:lang w:val="lv-LV" w:eastAsia="en-US"/>
          <w14:ligatures w14:val="standardContextual"/>
        </w:rPr>
      </w:pPr>
      <w:r>
        <w:rPr>
          <w:rFonts w:eastAsiaTheme="minorHAnsi"/>
          <w:sz w:val="22"/>
          <w:szCs w:val="22"/>
          <w:lang w:val="lv-LV" w:eastAsia="en-US"/>
          <w14:ligatures w14:val="standardContextual"/>
        </w:rPr>
        <w:t>Izslēgt 5.5.apakšpunktu.</w:t>
      </w:r>
      <w:r w:rsidR="00086711">
        <w:rPr>
          <w:rFonts w:eastAsiaTheme="minorHAnsi"/>
          <w:sz w:val="22"/>
          <w:szCs w:val="22"/>
          <w:lang w:val="lv-LV" w:eastAsia="en-US"/>
          <w14:ligatures w14:val="standardContextual"/>
        </w:rPr>
        <w:t xml:space="preserve"> </w:t>
      </w:r>
    </w:p>
    <w:p w14:paraId="583530B1" w14:textId="77777777" w:rsidR="00FB29DE" w:rsidRPr="00F8507B" w:rsidRDefault="00FB29DE" w:rsidP="00FB29DE">
      <w:pPr>
        <w:pStyle w:val="ListParagraph"/>
        <w:rPr>
          <w:rFonts w:eastAsiaTheme="minorHAnsi"/>
          <w:sz w:val="22"/>
          <w:szCs w:val="22"/>
          <w:lang w:val="lv-LV" w:eastAsia="en-US"/>
          <w14:ligatures w14:val="standardContextual"/>
        </w:rPr>
      </w:pPr>
    </w:p>
    <w:p w14:paraId="326BE373" w14:textId="7709B718" w:rsidR="000E4E0E" w:rsidRPr="00D2508E" w:rsidRDefault="00B34D7A" w:rsidP="000E4E0E">
      <w:pPr>
        <w:pStyle w:val="ListParagraph"/>
        <w:numPr>
          <w:ilvl w:val="0"/>
          <w:numId w:val="2"/>
        </w:numPr>
        <w:rPr>
          <w:rFonts w:eastAsiaTheme="minorHAnsi"/>
          <w:sz w:val="22"/>
          <w:szCs w:val="22"/>
          <w:lang w:val="lv-LV" w:eastAsia="en-US"/>
          <w14:ligatures w14:val="standardContextual"/>
        </w:rPr>
      </w:pPr>
      <w:r w:rsidRPr="00B34D7A">
        <w:rPr>
          <w:rFonts w:eastAsiaTheme="minorHAnsi"/>
          <w:sz w:val="22"/>
          <w:szCs w:val="22"/>
          <w:lang w:val="lv-LV" w:eastAsia="en-US"/>
          <w14:ligatures w14:val="standardContextual"/>
        </w:rPr>
        <w:t>Papildināt ar 5.</w:t>
      </w:r>
      <w:r w:rsidRPr="00453299">
        <w:rPr>
          <w:rFonts w:eastAsiaTheme="minorHAnsi"/>
          <w:sz w:val="22"/>
          <w:szCs w:val="22"/>
          <w:vertAlign w:val="superscript"/>
          <w:lang w:val="lv-LV" w:eastAsia="en-US"/>
          <w14:ligatures w14:val="standardContextual"/>
        </w:rPr>
        <w:t>1</w:t>
      </w:r>
      <w:r w:rsidRPr="00B34D7A">
        <w:rPr>
          <w:rFonts w:eastAsiaTheme="minorHAnsi"/>
          <w:sz w:val="22"/>
          <w:szCs w:val="22"/>
          <w:lang w:val="lv-LV" w:eastAsia="en-US"/>
          <w14:ligatures w14:val="standardContextual"/>
        </w:rPr>
        <w:t xml:space="preserve"> punktu šādā redakcijā:</w:t>
      </w:r>
    </w:p>
    <w:p w14:paraId="6DD22896" w14:textId="22AD332A" w:rsidR="000E4E0E" w:rsidRPr="00D2508E" w:rsidRDefault="000E4E0E" w:rsidP="00D2508E">
      <w:pPr>
        <w:jc w:val="both"/>
        <w:rPr>
          <w:rFonts w:eastAsiaTheme="minorHAnsi"/>
          <w:sz w:val="22"/>
          <w:szCs w:val="22"/>
          <w:lang w:val="lv-LV" w:eastAsia="en-US"/>
          <w14:ligatures w14:val="standardContextual"/>
        </w:rPr>
      </w:pPr>
      <w:r>
        <w:rPr>
          <w:rFonts w:eastAsiaTheme="minorHAnsi"/>
          <w:sz w:val="22"/>
          <w:szCs w:val="22"/>
          <w:lang w:val="lv-LV" w:eastAsia="en-US"/>
          <w14:ligatures w14:val="standardContextual"/>
        </w:rPr>
        <w:t>“</w:t>
      </w:r>
      <w:bookmarkStart w:id="2" w:name="_Hlk208488627"/>
      <w:r w:rsidRPr="00453299">
        <w:rPr>
          <w:rFonts w:eastAsiaTheme="minorHAnsi"/>
          <w:sz w:val="22"/>
          <w:szCs w:val="22"/>
          <w:lang w:val="lv-LV" w:eastAsia="en-US"/>
          <w14:ligatures w14:val="standardContextual"/>
        </w:rPr>
        <w:t>5.</w:t>
      </w:r>
      <w:r w:rsidRPr="00453299">
        <w:rPr>
          <w:rFonts w:eastAsiaTheme="minorHAnsi"/>
          <w:sz w:val="22"/>
          <w:szCs w:val="22"/>
          <w:vertAlign w:val="superscript"/>
          <w:lang w:val="lv-LV" w:eastAsia="en-US"/>
          <w14:ligatures w14:val="standardContextual"/>
        </w:rPr>
        <w:t>1</w:t>
      </w:r>
      <w:r w:rsidRPr="00453299">
        <w:rPr>
          <w:rFonts w:eastAsiaTheme="minorHAnsi"/>
          <w:sz w:val="22"/>
          <w:szCs w:val="22"/>
          <w:lang w:val="lv-LV" w:eastAsia="en-US"/>
          <w14:ligatures w14:val="standardContextual"/>
        </w:rPr>
        <w:t xml:space="preserve"> </w:t>
      </w:r>
      <w:r>
        <w:rPr>
          <w:rFonts w:eastAsiaTheme="minorHAnsi"/>
          <w:sz w:val="22"/>
          <w:szCs w:val="22"/>
          <w:lang w:val="lv-LV" w:eastAsia="en-US"/>
          <w14:ligatures w14:val="standardContextual"/>
        </w:rPr>
        <w:t>Noteikumu 5.punkt</w:t>
      </w:r>
      <w:r w:rsidR="005C4B25">
        <w:rPr>
          <w:rFonts w:eastAsiaTheme="minorHAnsi"/>
          <w:sz w:val="22"/>
          <w:szCs w:val="22"/>
          <w:lang w:val="lv-LV" w:eastAsia="en-US"/>
          <w14:ligatures w14:val="standardContextual"/>
        </w:rPr>
        <w:t>a apakšpunktos</w:t>
      </w:r>
      <w:r>
        <w:rPr>
          <w:rFonts w:eastAsiaTheme="minorHAnsi"/>
          <w:sz w:val="22"/>
          <w:szCs w:val="22"/>
          <w:lang w:val="lv-LV" w:eastAsia="en-US"/>
          <w14:ligatures w14:val="standardContextual"/>
        </w:rPr>
        <w:t xml:space="preserve"> uzska</w:t>
      </w:r>
      <w:r w:rsidR="008F4912">
        <w:rPr>
          <w:rFonts w:eastAsiaTheme="minorHAnsi"/>
          <w:sz w:val="22"/>
          <w:szCs w:val="22"/>
          <w:lang w:val="lv-LV" w:eastAsia="en-US"/>
          <w14:ligatures w14:val="standardContextual"/>
        </w:rPr>
        <w:t>i</w:t>
      </w:r>
      <w:r>
        <w:rPr>
          <w:rFonts w:eastAsiaTheme="minorHAnsi"/>
          <w:sz w:val="22"/>
          <w:szCs w:val="22"/>
          <w:lang w:val="lv-LV" w:eastAsia="en-US"/>
          <w14:ligatures w14:val="standardContextual"/>
        </w:rPr>
        <w:t>tītie nosacījumi mājsaimniecības atbilstībai prioritārai grupai ir vienlīdzīgi un nevienam no mājsaimniecības atbilstības nosacījumiem nav priekšrocības pār citu</w:t>
      </w:r>
      <w:r w:rsidRPr="00453299">
        <w:rPr>
          <w:rFonts w:eastAsiaTheme="minorHAnsi"/>
          <w:sz w:val="22"/>
          <w:szCs w:val="22"/>
          <w:lang w:val="lv-LV" w:eastAsia="en-US"/>
          <w14:ligatures w14:val="standardContextual"/>
        </w:rPr>
        <w:t>.</w:t>
      </w:r>
      <w:bookmarkEnd w:id="2"/>
      <w:r>
        <w:rPr>
          <w:rFonts w:eastAsiaTheme="minorHAnsi"/>
          <w:sz w:val="22"/>
          <w:szCs w:val="22"/>
          <w:lang w:val="lv-LV" w:eastAsia="en-US"/>
          <w14:ligatures w14:val="standardContextual"/>
        </w:rPr>
        <w:t>”</w:t>
      </w:r>
    </w:p>
    <w:p w14:paraId="41F15695" w14:textId="77777777" w:rsidR="00B34D7A" w:rsidRPr="00453299" w:rsidRDefault="00B34D7A" w:rsidP="00453299">
      <w:pPr>
        <w:pStyle w:val="ListParagraph"/>
        <w:rPr>
          <w:rFonts w:eastAsiaTheme="minorHAnsi"/>
          <w:sz w:val="22"/>
          <w:szCs w:val="22"/>
          <w:lang w:val="lv-LV" w:eastAsia="en-US"/>
          <w14:ligatures w14:val="standardContextual"/>
        </w:rPr>
      </w:pPr>
    </w:p>
    <w:p w14:paraId="799DB340" w14:textId="77777777" w:rsidR="00353D16" w:rsidRPr="00353D16" w:rsidRDefault="00353D16" w:rsidP="00353D16">
      <w:pPr>
        <w:pStyle w:val="ListParagraph"/>
        <w:numPr>
          <w:ilvl w:val="0"/>
          <w:numId w:val="2"/>
        </w:numPr>
        <w:rPr>
          <w:rFonts w:eastAsiaTheme="minorHAnsi"/>
          <w:sz w:val="22"/>
          <w:szCs w:val="22"/>
          <w:lang w:val="lv-LV" w:eastAsia="en-US"/>
          <w14:ligatures w14:val="standardContextual"/>
        </w:rPr>
      </w:pPr>
      <w:bookmarkStart w:id="3" w:name="_Hlk207706330"/>
      <w:r w:rsidRPr="00353D16">
        <w:rPr>
          <w:rFonts w:eastAsiaTheme="minorHAnsi"/>
          <w:sz w:val="22"/>
          <w:szCs w:val="22"/>
          <w:lang w:val="lv-LV" w:eastAsia="en-US"/>
          <w14:ligatures w14:val="standardContextual"/>
        </w:rPr>
        <w:t>Izteikt 6.1.4. apakšpunktu šādā redakcijā:</w:t>
      </w:r>
    </w:p>
    <w:p w14:paraId="6C9774D2" w14:textId="31F29B15" w:rsidR="00430183" w:rsidRDefault="00353D16" w:rsidP="00353D16">
      <w:pPr>
        <w:jc w:val="both"/>
        <w:rPr>
          <w:rFonts w:eastAsiaTheme="minorHAnsi"/>
          <w:sz w:val="22"/>
          <w:szCs w:val="22"/>
          <w:lang w:val="lv-LV" w:eastAsia="en-US"/>
          <w14:ligatures w14:val="standardContextual"/>
        </w:rPr>
      </w:pPr>
      <w:r w:rsidRPr="00353D16">
        <w:rPr>
          <w:rFonts w:eastAsiaTheme="minorHAnsi"/>
          <w:sz w:val="22"/>
          <w:szCs w:val="22"/>
          <w:lang w:val="lv-LV" w:eastAsia="en-US"/>
          <w14:ligatures w14:val="standardContextual"/>
        </w:rPr>
        <w:t>“6.1.4. apliecinājumu, ka nevienai no mājsaimniecībā esošajām personām Pašvaldības administratīvajā teritorijā nepieder cita dzīvošanai derīga dzīvojamā telpa vai dzīvojamā māja, ja atbilst Noteikumu 5.3. un 5.4. apakšpunktam.”</w:t>
      </w:r>
    </w:p>
    <w:p w14:paraId="41367E45" w14:textId="77777777" w:rsidR="00353D16" w:rsidRPr="00353D16" w:rsidRDefault="00353D16" w:rsidP="00353D16">
      <w:pPr>
        <w:jc w:val="both"/>
        <w:rPr>
          <w:rFonts w:eastAsiaTheme="minorHAnsi"/>
          <w:sz w:val="22"/>
          <w:szCs w:val="22"/>
          <w:lang w:val="lv-LV" w:eastAsia="en-US"/>
          <w14:ligatures w14:val="standardContextual"/>
        </w:rPr>
      </w:pPr>
    </w:p>
    <w:p w14:paraId="13517B10" w14:textId="4B64943B" w:rsidR="000050BB" w:rsidRPr="000E4E0E" w:rsidRDefault="00F81CF0" w:rsidP="000050BB">
      <w:pPr>
        <w:pStyle w:val="ListParagraph"/>
        <w:numPr>
          <w:ilvl w:val="0"/>
          <w:numId w:val="2"/>
        </w:numPr>
        <w:rPr>
          <w:rFonts w:eastAsiaTheme="minorHAnsi"/>
          <w:sz w:val="22"/>
          <w:szCs w:val="22"/>
          <w:lang w:val="lv-LV" w:eastAsia="en-US"/>
          <w14:ligatures w14:val="standardContextual"/>
        </w:rPr>
      </w:pPr>
      <w:r>
        <w:rPr>
          <w:sz w:val="22"/>
          <w:szCs w:val="22"/>
          <w:lang w:val="lv-LV"/>
        </w:rPr>
        <w:t>Izteikt 6.2.apakšpunktu šādā redakcijā:</w:t>
      </w:r>
    </w:p>
    <w:p w14:paraId="6D2C1C18" w14:textId="29128AAF" w:rsidR="00F81CF0" w:rsidRPr="000E4E0E" w:rsidRDefault="00F81CF0" w:rsidP="000E4E0E">
      <w:pPr>
        <w:jc w:val="both"/>
        <w:rPr>
          <w:rFonts w:eastAsiaTheme="minorHAnsi"/>
          <w:sz w:val="22"/>
          <w:szCs w:val="22"/>
          <w:lang w:val="lv-LV" w:eastAsia="en-US"/>
          <w14:ligatures w14:val="standardContextual"/>
        </w:rPr>
      </w:pPr>
      <w:r>
        <w:rPr>
          <w:rFonts w:eastAsiaTheme="minorHAnsi"/>
          <w:sz w:val="22"/>
          <w:szCs w:val="22"/>
          <w:lang w:val="lv-LV" w:eastAsia="en-US"/>
          <w14:ligatures w14:val="standardContextual"/>
        </w:rPr>
        <w:t xml:space="preserve">“6.2. </w:t>
      </w:r>
      <w:r w:rsidR="00473512" w:rsidRPr="00473512">
        <w:rPr>
          <w:rFonts w:eastAsiaTheme="minorHAnsi"/>
          <w:sz w:val="22"/>
          <w:szCs w:val="22"/>
          <w:lang w:val="lv-LV" w:eastAsia="en-US"/>
          <w14:ligatures w14:val="standardContextual"/>
        </w:rPr>
        <w:t>Valsts ieņēmumu dienesta vai līdzvērtīgas ārvalstu nodokļu administrācijas izziņa par mājsaimniecības iepriekšējā taksācijas gadā kopējiem mēneša bruto vidējiem ienākumiem, par kuriem maksāts iedzīvotāju ienākum</w:t>
      </w:r>
      <w:r w:rsidR="005C4B25">
        <w:rPr>
          <w:rFonts w:eastAsiaTheme="minorHAnsi"/>
          <w:sz w:val="22"/>
          <w:szCs w:val="22"/>
          <w:lang w:val="lv-LV" w:eastAsia="en-US"/>
          <w14:ligatures w14:val="standardContextual"/>
        </w:rPr>
        <w:t>a</w:t>
      </w:r>
      <w:r w:rsidR="00473512" w:rsidRPr="00473512">
        <w:rPr>
          <w:rFonts w:eastAsiaTheme="minorHAnsi"/>
          <w:sz w:val="22"/>
          <w:szCs w:val="22"/>
          <w:lang w:val="lv-LV" w:eastAsia="en-US"/>
          <w14:ligatures w14:val="standardContextual"/>
        </w:rPr>
        <w:t xml:space="preserve"> nodoklis</w:t>
      </w:r>
      <w:r w:rsidR="00473512">
        <w:rPr>
          <w:rFonts w:eastAsiaTheme="minorHAnsi"/>
          <w:sz w:val="22"/>
          <w:szCs w:val="22"/>
          <w:lang w:val="lv-LV" w:eastAsia="en-US"/>
          <w14:ligatures w14:val="standardContextual"/>
        </w:rPr>
        <w:t>;</w:t>
      </w:r>
      <w:r w:rsidR="00F65CF3">
        <w:rPr>
          <w:rFonts w:eastAsiaTheme="minorHAnsi"/>
          <w:sz w:val="22"/>
          <w:szCs w:val="22"/>
          <w:lang w:val="lv-LV" w:eastAsia="en-US"/>
          <w14:ligatures w14:val="standardContextual"/>
        </w:rPr>
        <w:t>”</w:t>
      </w:r>
    </w:p>
    <w:bookmarkEnd w:id="3"/>
    <w:p w14:paraId="5F596ACC" w14:textId="77777777" w:rsidR="002F4EC9" w:rsidRPr="00F8507B" w:rsidRDefault="002F4EC9" w:rsidP="0024361F">
      <w:pPr>
        <w:pStyle w:val="ListParagraph"/>
        <w:rPr>
          <w:rFonts w:eastAsiaTheme="minorHAnsi"/>
          <w:sz w:val="22"/>
          <w:szCs w:val="22"/>
          <w:lang w:val="lv-LV" w:eastAsia="en-US"/>
          <w14:ligatures w14:val="standardContextual"/>
        </w:rPr>
      </w:pPr>
    </w:p>
    <w:p w14:paraId="7A766CAB" w14:textId="71080F02" w:rsidR="000050BB" w:rsidRPr="00F8507B" w:rsidRDefault="002F4EC9" w:rsidP="000050BB">
      <w:pPr>
        <w:pStyle w:val="ListParagraph"/>
        <w:numPr>
          <w:ilvl w:val="0"/>
          <w:numId w:val="2"/>
        </w:numPr>
        <w:rPr>
          <w:rFonts w:eastAsiaTheme="minorHAnsi"/>
          <w:sz w:val="22"/>
          <w:szCs w:val="22"/>
          <w:lang w:val="lv-LV" w:eastAsia="en-US"/>
          <w14:ligatures w14:val="standardContextual"/>
        </w:rPr>
      </w:pPr>
      <w:r w:rsidRPr="00F8507B">
        <w:rPr>
          <w:rFonts w:eastAsiaTheme="minorHAnsi"/>
          <w:sz w:val="22"/>
          <w:szCs w:val="22"/>
          <w:lang w:val="lv-LV" w:eastAsia="en-US"/>
          <w14:ligatures w14:val="standardContextual"/>
        </w:rPr>
        <w:t>Papildināt ar 6.8.apakšpunktu šādā redakcijā:</w:t>
      </w:r>
    </w:p>
    <w:p w14:paraId="225729F8" w14:textId="281B7181" w:rsidR="002F4EC9" w:rsidRPr="006D7D7B" w:rsidRDefault="002F4EC9" w:rsidP="0024361F">
      <w:pPr>
        <w:pStyle w:val="NoSpacing"/>
        <w:jc w:val="both"/>
        <w:rPr>
          <w:rFonts w:ascii="Times New Roman" w:eastAsia="Arial" w:hAnsi="Times New Roman" w:cs="Times New Roman"/>
          <w:sz w:val="24"/>
          <w:szCs w:val="24"/>
          <w:lang w:eastAsia="lv-LV"/>
          <w14:ligatures w14:val="none"/>
        </w:rPr>
      </w:pPr>
      <w:r w:rsidRPr="007C474E">
        <w:rPr>
          <w:rFonts w:ascii="Times New Roman" w:hAnsi="Times New Roman" w:cs="Times New Roman"/>
        </w:rPr>
        <w:t>“6.8. izrakst</w:t>
      </w:r>
      <w:r w:rsidR="005C4B25">
        <w:rPr>
          <w:rFonts w:ascii="Times New Roman" w:hAnsi="Times New Roman" w:cs="Times New Roman"/>
        </w:rPr>
        <w:t>s</w:t>
      </w:r>
      <w:r w:rsidRPr="007C474E">
        <w:rPr>
          <w:rFonts w:ascii="Times New Roman" w:hAnsi="Times New Roman" w:cs="Times New Roman"/>
        </w:rPr>
        <w:t xml:space="preserve"> no stacionārā vai ambulatorā pacienta medicīniskās kartes, kas apliecina grūtniecības faktu</w:t>
      </w:r>
      <w:r w:rsidR="006D7D7B">
        <w:rPr>
          <w:rFonts w:ascii="Times New Roman" w:hAnsi="Times New Roman" w:cs="Times New Roman"/>
        </w:rPr>
        <w:t>,</w:t>
      </w:r>
      <w:r w:rsidRPr="00453299">
        <w:rPr>
          <w:rFonts w:ascii="Times New Roman" w:hAnsi="Times New Roman" w:cs="Times New Roman"/>
        </w:rPr>
        <w:t xml:space="preserve"> </w:t>
      </w:r>
      <w:r w:rsidR="00C01BAD">
        <w:rPr>
          <w:rFonts w:ascii="Times New Roman" w:hAnsi="Times New Roman" w:cs="Times New Roman"/>
        </w:rPr>
        <w:t>ir</w:t>
      </w:r>
      <w:r w:rsidR="006D7D7B">
        <w:rPr>
          <w:rFonts w:ascii="Times New Roman" w:hAnsi="Times New Roman" w:cs="Times New Roman"/>
        </w:rPr>
        <w:t xml:space="preserve"> </w:t>
      </w:r>
      <w:r w:rsidRPr="00453299">
        <w:rPr>
          <w:rFonts w:ascii="Times New Roman" w:hAnsi="Times New Roman" w:cs="Times New Roman"/>
        </w:rPr>
        <w:t>izdot</w:t>
      </w:r>
      <w:r w:rsidR="006D7D7B">
        <w:rPr>
          <w:rFonts w:ascii="Times New Roman" w:hAnsi="Times New Roman" w:cs="Times New Roman"/>
        </w:rPr>
        <w:t>s</w:t>
      </w:r>
      <w:r w:rsidRPr="007C474E">
        <w:rPr>
          <w:rFonts w:ascii="Times New Roman" w:hAnsi="Times New Roman" w:cs="Times New Roman"/>
        </w:rPr>
        <w:t xml:space="preserve"> saskaņā ar normatīvajiem aktiem par medicīnisko dokumentu lietvedības kārtību</w:t>
      </w:r>
      <w:r w:rsidR="006D7D7B">
        <w:rPr>
          <w:rFonts w:ascii="Times New Roman" w:hAnsi="Times New Roman" w:cs="Times New Roman"/>
        </w:rPr>
        <w:t xml:space="preserve"> un ir adresēts Pašvaldībai</w:t>
      </w:r>
      <w:r w:rsidRPr="007C474E">
        <w:rPr>
          <w:rFonts w:ascii="Times New Roman" w:hAnsi="Times New Roman" w:cs="Times New Roman"/>
        </w:rPr>
        <w:t>, ja mājsaimniecība atbilst Noteikumu 5.3.apakšpunkt</w:t>
      </w:r>
      <w:r w:rsidR="00B34D7A">
        <w:rPr>
          <w:rFonts w:ascii="Times New Roman" w:hAnsi="Times New Roman" w:cs="Times New Roman"/>
        </w:rPr>
        <w:t>a nosacījumiem</w:t>
      </w:r>
      <w:r w:rsidRPr="007C474E">
        <w:rPr>
          <w:rFonts w:ascii="Times New Roman" w:hAnsi="Times New Roman" w:cs="Times New Roman"/>
        </w:rPr>
        <w:t>.”</w:t>
      </w:r>
    </w:p>
    <w:p w14:paraId="16FAA19E" w14:textId="77777777" w:rsidR="002F4EC9" w:rsidRPr="00F8507B" w:rsidRDefault="002F4EC9" w:rsidP="001953CF">
      <w:pPr>
        <w:pStyle w:val="NoSpacing"/>
        <w:ind w:left="360"/>
        <w:jc w:val="both"/>
        <w:rPr>
          <w:rFonts w:ascii="Times New Roman" w:hAnsi="Times New Roman" w:cs="Times New Roman"/>
        </w:rPr>
      </w:pPr>
    </w:p>
    <w:p w14:paraId="26ECC027" w14:textId="77777777" w:rsidR="006C462F" w:rsidRPr="00F8507B" w:rsidRDefault="00290DB6" w:rsidP="00F419AC">
      <w:pPr>
        <w:pStyle w:val="NoSpacing"/>
        <w:numPr>
          <w:ilvl w:val="0"/>
          <w:numId w:val="2"/>
        </w:numPr>
        <w:jc w:val="both"/>
        <w:rPr>
          <w:rFonts w:ascii="Times New Roman" w:hAnsi="Times New Roman" w:cs="Times New Roman"/>
        </w:rPr>
      </w:pPr>
      <w:r w:rsidRPr="00F8507B">
        <w:rPr>
          <w:rFonts w:ascii="Times New Roman" w:hAnsi="Times New Roman" w:cs="Times New Roman"/>
        </w:rPr>
        <w:t>Izteikt 7. punktu šādā redakcijā:</w:t>
      </w:r>
    </w:p>
    <w:p w14:paraId="2D684801" w14:textId="513FA913" w:rsidR="00290DB6" w:rsidRDefault="00290DB6" w:rsidP="0024361F">
      <w:pPr>
        <w:pStyle w:val="NoSpacing"/>
        <w:jc w:val="both"/>
        <w:rPr>
          <w:rFonts w:ascii="Times New Roman" w:hAnsi="Times New Roman" w:cs="Times New Roman"/>
        </w:rPr>
      </w:pPr>
      <w:r w:rsidRPr="00F8507B">
        <w:rPr>
          <w:rFonts w:ascii="Times New Roman" w:hAnsi="Times New Roman" w:cs="Times New Roman"/>
        </w:rPr>
        <w:t>“</w:t>
      </w:r>
      <w:r w:rsidR="00CC708B" w:rsidRPr="00F8507B">
        <w:rPr>
          <w:rFonts w:ascii="Times New Roman" w:hAnsi="Times New Roman" w:cs="Times New Roman"/>
        </w:rPr>
        <w:t xml:space="preserve">7. </w:t>
      </w:r>
      <w:r w:rsidR="002F0B4C" w:rsidRPr="002F0B4C">
        <w:rPr>
          <w:rFonts w:ascii="Times New Roman" w:hAnsi="Times New Roman" w:cs="Times New Roman"/>
        </w:rPr>
        <w:t xml:space="preserve">Mājsaimniecība </w:t>
      </w:r>
      <w:r w:rsidR="005C4B25">
        <w:rPr>
          <w:rFonts w:ascii="Times New Roman" w:hAnsi="Times New Roman" w:cs="Times New Roman"/>
        </w:rPr>
        <w:t>N</w:t>
      </w:r>
      <w:r w:rsidR="002F0B4C" w:rsidRPr="002F0B4C">
        <w:rPr>
          <w:rFonts w:ascii="Times New Roman" w:hAnsi="Times New Roman" w:cs="Times New Roman"/>
        </w:rPr>
        <w:t xml:space="preserve">oteikumu 6. punktā minētos dokumentus var iesniegt Dzīvokļu nodaļā klātienē, nosūtot uz elektronisko pasta adresi </w:t>
      </w:r>
      <w:hyperlink r:id="rId8" w:history="1">
        <w:r w:rsidR="00B95462" w:rsidRPr="0073288E">
          <w:rPr>
            <w:rStyle w:val="Hyperlink"/>
            <w:rFonts w:ascii="Times New Roman" w:hAnsi="Times New Roman" w:cs="Times New Roman"/>
          </w:rPr>
          <w:t>ires.nami@ventspils.lv</w:t>
        </w:r>
      </w:hyperlink>
      <w:r w:rsidR="00B95462">
        <w:rPr>
          <w:rFonts w:ascii="Times New Roman" w:hAnsi="Times New Roman" w:cs="Times New Roman"/>
        </w:rPr>
        <w:t xml:space="preserve"> </w:t>
      </w:r>
      <w:r w:rsidR="002F0B4C" w:rsidRPr="002F0B4C">
        <w:rPr>
          <w:rFonts w:ascii="Times New Roman" w:hAnsi="Times New Roman" w:cs="Times New Roman"/>
        </w:rPr>
        <w:t xml:space="preserve">vai Pašvaldības iestādes “Ventspils domes administrācija” oficiālo </w:t>
      </w:r>
      <w:r w:rsidR="005C4B25">
        <w:rPr>
          <w:rFonts w:ascii="Times New Roman" w:hAnsi="Times New Roman" w:cs="Times New Roman"/>
        </w:rPr>
        <w:t xml:space="preserve">elektronisko </w:t>
      </w:r>
      <w:r w:rsidR="002F0B4C" w:rsidRPr="002F0B4C">
        <w:rPr>
          <w:rFonts w:ascii="Times New Roman" w:hAnsi="Times New Roman" w:cs="Times New Roman"/>
        </w:rPr>
        <w:t>adresi normatīvajos aktos noteiktā kārtībā parakstītus ar drošu elektronisko parakstu.”</w:t>
      </w:r>
    </w:p>
    <w:p w14:paraId="13A64C76" w14:textId="77777777" w:rsidR="00F60C6D" w:rsidRPr="00F8507B" w:rsidRDefault="00F60C6D" w:rsidP="00F60C6D">
      <w:pPr>
        <w:pStyle w:val="NoSpacing"/>
        <w:jc w:val="both"/>
        <w:rPr>
          <w:rFonts w:ascii="Times New Roman" w:hAnsi="Times New Roman" w:cs="Times New Roman"/>
        </w:rPr>
      </w:pPr>
    </w:p>
    <w:p w14:paraId="497FF943" w14:textId="4BF98648" w:rsidR="00A30AAB" w:rsidRPr="00F8507B" w:rsidRDefault="00A30AAB" w:rsidP="00A30AAB">
      <w:pPr>
        <w:pStyle w:val="NoSpacing"/>
        <w:numPr>
          <w:ilvl w:val="0"/>
          <w:numId w:val="2"/>
        </w:numPr>
        <w:jc w:val="both"/>
        <w:rPr>
          <w:rFonts w:ascii="Times New Roman" w:hAnsi="Times New Roman" w:cs="Times New Roman"/>
        </w:rPr>
      </w:pPr>
      <w:r w:rsidRPr="00F8507B">
        <w:rPr>
          <w:rFonts w:ascii="Times New Roman" w:hAnsi="Times New Roman" w:cs="Times New Roman"/>
        </w:rPr>
        <w:t>Izteikt 13.punktu šādā redakcijā:</w:t>
      </w:r>
    </w:p>
    <w:p w14:paraId="2DEDFC0C" w14:textId="75FC354B" w:rsidR="00A30AAB" w:rsidRPr="00F8507B" w:rsidRDefault="00A30AAB" w:rsidP="0024361F">
      <w:pPr>
        <w:pStyle w:val="NoSpacing"/>
        <w:jc w:val="both"/>
        <w:rPr>
          <w:rFonts w:ascii="Times New Roman" w:hAnsi="Times New Roman" w:cs="Times New Roman"/>
        </w:rPr>
      </w:pPr>
      <w:r w:rsidRPr="00F8507B">
        <w:rPr>
          <w:rFonts w:ascii="Times New Roman" w:hAnsi="Times New Roman" w:cs="Times New Roman"/>
        </w:rPr>
        <w:t xml:space="preserve">“13. </w:t>
      </w:r>
      <w:r w:rsidR="00F96613" w:rsidRPr="00F96613">
        <w:rPr>
          <w:rFonts w:ascii="Times New Roman" w:hAnsi="Times New Roman" w:cs="Times New Roman"/>
        </w:rPr>
        <w:t>Mājsaimniecības īres dzīvokļu reģistra prioritārajā grupā,  ievērojot Noteikumu 5. un 5.</w:t>
      </w:r>
      <w:r w:rsidR="00F96613" w:rsidRPr="005C4B25">
        <w:rPr>
          <w:rFonts w:ascii="Times New Roman" w:hAnsi="Times New Roman" w:cs="Times New Roman"/>
          <w:vertAlign w:val="superscript"/>
        </w:rPr>
        <w:t>1</w:t>
      </w:r>
      <w:r w:rsidR="00F96613" w:rsidRPr="00F96613">
        <w:rPr>
          <w:rFonts w:ascii="Times New Roman" w:hAnsi="Times New Roman" w:cs="Times New Roman"/>
        </w:rPr>
        <w:t xml:space="preserve"> punktā  noteikto, un dzīvokļu reģistra vispārējā grupā reģistrē</w:t>
      </w:r>
      <w:r w:rsidR="005C4B25">
        <w:rPr>
          <w:rFonts w:ascii="Times New Roman" w:hAnsi="Times New Roman" w:cs="Times New Roman"/>
        </w:rPr>
        <w:t xml:space="preserve"> tādā</w:t>
      </w:r>
      <w:r w:rsidR="00F96613" w:rsidRPr="00F96613">
        <w:rPr>
          <w:rFonts w:ascii="Times New Roman" w:hAnsi="Times New Roman" w:cs="Times New Roman"/>
        </w:rPr>
        <w:t xml:space="preserve"> secībā, kādā Pašvaldībā saņemti visi Noteikumu 6. punktā minētie dokumenti.”</w:t>
      </w:r>
    </w:p>
    <w:p w14:paraId="4233ADB2" w14:textId="77777777" w:rsidR="002F7C0D" w:rsidRPr="00F8507B" w:rsidRDefault="002F7C0D" w:rsidP="006C462F">
      <w:pPr>
        <w:pStyle w:val="NoSpacing"/>
        <w:ind w:left="720"/>
        <w:jc w:val="both"/>
        <w:rPr>
          <w:rFonts w:ascii="Times New Roman" w:hAnsi="Times New Roman" w:cs="Times New Roman"/>
        </w:rPr>
      </w:pPr>
    </w:p>
    <w:p w14:paraId="264B5C88" w14:textId="77777777" w:rsidR="00DA23BF" w:rsidRPr="00DA23BF" w:rsidRDefault="00DA23BF" w:rsidP="00DA23BF">
      <w:pPr>
        <w:pStyle w:val="NoSpacing"/>
        <w:numPr>
          <w:ilvl w:val="0"/>
          <w:numId w:val="2"/>
        </w:numPr>
        <w:jc w:val="both"/>
        <w:rPr>
          <w:rFonts w:ascii="Times New Roman" w:hAnsi="Times New Roman" w:cs="Times New Roman"/>
        </w:rPr>
      </w:pPr>
      <w:bookmarkStart w:id="4" w:name="_Hlk207706428"/>
      <w:r w:rsidRPr="00DA23BF">
        <w:rPr>
          <w:rFonts w:ascii="Times New Roman" w:hAnsi="Times New Roman" w:cs="Times New Roman"/>
        </w:rPr>
        <w:t>Izteikt 19.1. apakšpunktu šādā redakcijā:</w:t>
      </w:r>
    </w:p>
    <w:p w14:paraId="7EA58E6D" w14:textId="3429A4EC" w:rsidR="00DA23BF" w:rsidRDefault="00DA23BF" w:rsidP="00DA23BF">
      <w:pPr>
        <w:pStyle w:val="NoSpacing"/>
        <w:jc w:val="both"/>
        <w:rPr>
          <w:rFonts w:ascii="Times New Roman" w:hAnsi="Times New Roman" w:cs="Times New Roman"/>
        </w:rPr>
      </w:pPr>
      <w:r w:rsidRPr="00DA23BF">
        <w:rPr>
          <w:rFonts w:ascii="Times New Roman" w:hAnsi="Times New Roman" w:cs="Times New Roman"/>
        </w:rPr>
        <w:t>“19.1. tā neatbilst MK noteikumu Nr.459 35.1., 35.2. un 35.3. apakšpunkta nosacījumiem;”</w:t>
      </w:r>
    </w:p>
    <w:p w14:paraId="075B90CA" w14:textId="77777777" w:rsidR="00DA23BF" w:rsidRDefault="00DA23BF" w:rsidP="00DA23BF">
      <w:pPr>
        <w:pStyle w:val="NoSpacing"/>
        <w:jc w:val="both"/>
        <w:rPr>
          <w:rFonts w:ascii="Times New Roman" w:hAnsi="Times New Roman" w:cs="Times New Roman"/>
        </w:rPr>
      </w:pPr>
    </w:p>
    <w:p w14:paraId="1B0A7FE6" w14:textId="77777777" w:rsidR="0063509C" w:rsidRPr="0063509C" w:rsidRDefault="0063509C" w:rsidP="0063509C">
      <w:pPr>
        <w:pStyle w:val="NoSpacing"/>
        <w:numPr>
          <w:ilvl w:val="0"/>
          <w:numId w:val="2"/>
        </w:numPr>
        <w:jc w:val="both"/>
        <w:rPr>
          <w:rFonts w:ascii="Times New Roman" w:hAnsi="Times New Roman" w:cs="Times New Roman"/>
        </w:rPr>
      </w:pPr>
      <w:r w:rsidRPr="0063509C">
        <w:rPr>
          <w:rFonts w:ascii="Times New Roman" w:hAnsi="Times New Roman" w:cs="Times New Roman"/>
        </w:rPr>
        <w:t>Izteikt 19.5. apakšpunktu šādā redakcijā:</w:t>
      </w:r>
    </w:p>
    <w:p w14:paraId="18D3E295" w14:textId="7CD9651B" w:rsidR="0063509C" w:rsidRDefault="0063509C" w:rsidP="0063509C">
      <w:pPr>
        <w:pStyle w:val="NoSpacing"/>
        <w:jc w:val="both"/>
        <w:rPr>
          <w:rFonts w:ascii="Times New Roman" w:hAnsi="Times New Roman" w:cs="Times New Roman"/>
        </w:rPr>
      </w:pPr>
      <w:r w:rsidRPr="0063509C">
        <w:rPr>
          <w:rFonts w:ascii="Times New Roman" w:hAnsi="Times New Roman" w:cs="Times New Roman"/>
        </w:rPr>
        <w:t>“19.5. prioritārās grupas mājsaimniecība, kas reģistrēta īres dzīvokļu reģistrā, neatbilst Noteikumu 4. un 5. punktam vai Noteikumu 5. punktam un nevēlas turpmāk reģistrēties īres dzīvokļu reģistra vispārējā grupā.”</w:t>
      </w:r>
    </w:p>
    <w:p w14:paraId="62CF58C2" w14:textId="77777777" w:rsidR="0063509C" w:rsidRDefault="0063509C" w:rsidP="0063509C">
      <w:pPr>
        <w:pStyle w:val="NoSpacing"/>
        <w:jc w:val="both"/>
        <w:rPr>
          <w:rFonts w:ascii="Times New Roman" w:hAnsi="Times New Roman" w:cs="Times New Roman"/>
        </w:rPr>
      </w:pPr>
    </w:p>
    <w:p w14:paraId="197BD772" w14:textId="77777777" w:rsidR="00BE207A" w:rsidRPr="00BE207A" w:rsidRDefault="00BE207A" w:rsidP="00BE207A">
      <w:pPr>
        <w:pStyle w:val="NoSpacing"/>
        <w:numPr>
          <w:ilvl w:val="0"/>
          <w:numId w:val="2"/>
        </w:numPr>
        <w:jc w:val="both"/>
        <w:rPr>
          <w:rFonts w:ascii="Times New Roman" w:hAnsi="Times New Roman" w:cs="Times New Roman"/>
        </w:rPr>
      </w:pPr>
      <w:r w:rsidRPr="00BE207A">
        <w:rPr>
          <w:rFonts w:ascii="Times New Roman" w:hAnsi="Times New Roman" w:cs="Times New Roman"/>
        </w:rPr>
        <w:t>Izteikt 24. punktu šādā redakcijā:</w:t>
      </w:r>
    </w:p>
    <w:p w14:paraId="3085FAD7" w14:textId="54D62D02" w:rsidR="00BE207A" w:rsidRDefault="00BE207A" w:rsidP="00BE207A">
      <w:pPr>
        <w:pStyle w:val="NoSpacing"/>
        <w:jc w:val="both"/>
        <w:rPr>
          <w:rFonts w:ascii="Times New Roman" w:hAnsi="Times New Roman" w:cs="Times New Roman"/>
        </w:rPr>
      </w:pPr>
      <w:r w:rsidRPr="00BE207A">
        <w:rPr>
          <w:rFonts w:ascii="Times New Roman" w:hAnsi="Times New Roman" w:cs="Times New Roman"/>
        </w:rPr>
        <w:t>“24. Dzīvokļu nodaļa pēc Noteikumu 23. punktā noteiktās informācijas saņemšanas, ievērojot Dzīvokļu skaitu un Noteikumu 22. punktu, atbilstošajām mājsaimniecībām atkārtoti pieprasa no jauna iesniegt Noteikumu 6.1. apakšpunktā noteikto iesniegumu, 6.2. apakšpunktā un, ja attiecināms 6.5., 6.6., 6.7. un 6.8. apakšpunktā noteiktos dokumentus.”</w:t>
      </w:r>
    </w:p>
    <w:p w14:paraId="31CD0564" w14:textId="77777777" w:rsidR="00BE207A" w:rsidRDefault="00BE207A" w:rsidP="00BE207A">
      <w:pPr>
        <w:pStyle w:val="NoSpacing"/>
        <w:jc w:val="both"/>
        <w:rPr>
          <w:rFonts w:ascii="Times New Roman" w:hAnsi="Times New Roman" w:cs="Times New Roman"/>
        </w:rPr>
      </w:pPr>
    </w:p>
    <w:p w14:paraId="0AF9460C" w14:textId="63362DC0" w:rsidR="002F7C0D" w:rsidRDefault="00757123" w:rsidP="001953CF">
      <w:pPr>
        <w:pStyle w:val="NoSpacing"/>
        <w:numPr>
          <w:ilvl w:val="0"/>
          <w:numId w:val="2"/>
        </w:numPr>
        <w:jc w:val="both"/>
        <w:rPr>
          <w:rFonts w:ascii="Times New Roman" w:hAnsi="Times New Roman" w:cs="Times New Roman"/>
        </w:rPr>
      </w:pPr>
      <w:r>
        <w:rPr>
          <w:rFonts w:ascii="Times New Roman" w:hAnsi="Times New Roman" w:cs="Times New Roman"/>
        </w:rPr>
        <w:t>Izteikt 26.punktu šādā redakcijā:</w:t>
      </w:r>
    </w:p>
    <w:p w14:paraId="6E1950D3" w14:textId="58683FF4" w:rsidR="007F54B5" w:rsidRDefault="00757123" w:rsidP="0024361F">
      <w:pPr>
        <w:pStyle w:val="NoSpacing"/>
        <w:jc w:val="both"/>
        <w:rPr>
          <w:rFonts w:ascii="Times New Roman" w:hAnsi="Times New Roman" w:cs="Times New Roman"/>
        </w:rPr>
      </w:pPr>
      <w:r>
        <w:rPr>
          <w:rFonts w:ascii="Times New Roman" w:hAnsi="Times New Roman" w:cs="Times New Roman"/>
        </w:rPr>
        <w:t>“</w:t>
      </w:r>
      <w:r w:rsidRPr="00757123">
        <w:rPr>
          <w:rFonts w:ascii="Times New Roman" w:hAnsi="Times New Roman" w:cs="Times New Roman"/>
        </w:rPr>
        <w:t xml:space="preserve">26. </w:t>
      </w:r>
      <w:bookmarkEnd w:id="4"/>
      <w:r w:rsidR="00802A16" w:rsidRPr="00802A16">
        <w:rPr>
          <w:rFonts w:ascii="Times New Roman" w:hAnsi="Times New Roman" w:cs="Times New Roman"/>
        </w:rPr>
        <w:t>Pašvaldības izpilddirektora izveidota dzīvokļu komisija (turpmāk – Komisija), kuras sastāvā iekļauj vismaz vienu nekustamā īpašuma attīstītāja pārstāvi, 10 darba dienu laikā pārbauda</w:t>
      </w:r>
      <w:r w:rsidR="005C4B25">
        <w:rPr>
          <w:rFonts w:ascii="Times New Roman" w:hAnsi="Times New Roman" w:cs="Times New Roman"/>
        </w:rPr>
        <w:t>,</w:t>
      </w:r>
      <w:r w:rsidR="00802A16" w:rsidRPr="00802A16">
        <w:rPr>
          <w:rFonts w:ascii="Times New Roman" w:hAnsi="Times New Roman" w:cs="Times New Roman"/>
        </w:rPr>
        <w:t xml:space="preserve"> vai mājsaimniecība ir iesniegusi visus Noteikumu 24. punktā noteiktos dokumentus un norādījusi visu informāciju.”</w:t>
      </w:r>
    </w:p>
    <w:p w14:paraId="786AB40F" w14:textId="77777777" w:rsidR="00802A16" w:rsidRPr="00F8507B" w:rsidRDefault="00802A16" w:rsidP="0024361F">
      <w:pPr>
        <w:pStyle w:val="NoSpacing"/>
        <w:jc w:val="both"/>
        <w:rPr>
          <w:rFonts w:ascii="Times New Roman" w:hAnsi="Times New Roman" w:cs="Times New Roman"/>
        </w:rPr>
      </w:pPr>
    </w:p>
    <w:p w14:paraId="5889BCC5" w14:textId="4560E0CA" w:rsidR="004C50CE" w:rsidRPr="004C50CE" w:rsidRDefault="004C50CE" w:rsidP="004C50CE">
      <w:pPr>
        <w:pStyle w:val="ListParagraph"/>
        <w:numPr>
          <w:ilvl w:val="0"/>
          <w:numId w:val="2"/>
        </w:numPr>
        <w:rPr>
          <w:rFonts w:eastAsiaTheme="minorHAnsi"/>
          <w:sz w:val="22"/>
          <w:szCs w:val="22"/>
          <w:lang w:val="lv-LV" w:eastAsia="en-US"/>
          <w14:ligatures w14:val="standardContextual"/>
        </w:rPr>
      </w:pPr>
      <w:r w:rsidRPr="004C50CE">
        <w:rPr>
          <w:rFonts w:eastAsiaTheme="minorHAnsi"/>
          <w:sz w:val="22"/>
          <w:szCs w:val="22"/>
          <w:lang w:val="lv-LV" w:eastAsia="en-US"/>
          <w14:ligatures w14:val="standardContextual"/>
        </w:rPr>
        <w:t xml:space="preserve">Aizstāt </w:t>
      </w:r>
      <w:r>
        <w:rPr>
          <w:rFonts w:eastAsiaTheme="minorHAnsi"/>
          <w:sz w:val="22"/>
          <w:szCs w:val="22"/>
          <w:lang w:val="lv-LV" w:eastAsia="en-US"/>
          <w14:ligatures w14:val="standardContextual"/>
        </w:rPr>
        <w:t>2</w:t>
      </w:r>
      <w:r w:rsidRPr="004C50CE">
        <w:rPr>
          <w:rFonts w:eastAsiaTheme="minorHAnsi"/>
          <w:sz w:val="22"/>
          <w:szCs w:val="22"/>
          <w:lang w:val="lv-LV" w:eastAsia="en-US"/>
          <w14:ligatures w14:val="standardContextual"/>
        </w:rPr>
        <w:t>7.punktā vārdus “Dzīvokļu nodaļa” ar vārdu “Komisija”.</w:t>
      </w:r>
    </w:p>
    <w:p w14:paraId="14279B83" w14:textId="77777777" w:rsidR="007F54B5" w:rsidRPr="00F8507B" w:rsidRDefault="007F54B5" w:rsidP="0024361F">
      <w:pPr>
        <w:pStyle w:val="NoSpacing"/>
        <w:jc w:val="both"/>
        <w:rPr>
          <w:rFonts w:ascii="Times New Roman" w:hAnsi="Times New Roman" w:cs="Times New Roman"/>
        </w:rPr>
      </w:pPr>
    </w:p>
    <w:p w14:paraId="4C577F66" w14:textId="3454B67E" w:rsidR="00000D24" w:rsidRPr="00000D24" w:rsidRDefault="00000D24" w:rsidP="00000D24">
      <w:pPr>
        <w:pStyle w:val="ListParagraph"/>
        <w:numPr>
          <w:ilvl w:val="0"/>
          <w:numId w:val="2"/>
        </w:numPr>
        <w:rPr>
          <w:rFonts w:eastAsiaTheme="minorHAnsi"/>
          <w:sz w:val="22"/>
          <w:szCs w:val="22"/>
          <w:lang w:val="lv-LV" w:eastAsia="en-US"/>
          <w14:ligatures w14:val="standardContextual"/>
        </w:rPr>
      </w:pPr>
      <w:r w:rsidRPr="00000D24">
        <w:rPr>
          <w:rFonts w:eastAsiaTheme="minorHAnsi"/>
          <w:sz w:val="22"/>
          <w:szCs w:val="22"/>
          <w:lang w:val="lv-LV" w:eastAsia="en-US"/>
          <w14:ligatures w14:val="standardContextual"/>
        </w:rPr>
        <w:t xml:space="preserve">Izteikt 28. punktu šādā redakcijā: </w:t>
      </w:r>
    </w:p>
    <w:p w14:paraId="434AE2E1" w14:textId="53984EAB" w:rsidR="00F10AC2" w:rsidRDefault="00000D24" w:rsidP="00000D24">
      <w:pPr>
        <w:jc w:val="both"/>
        <w:rPr>
          <w:rFonts w:eastAsiaTheme="minorHAnsi"/>
          <w:sz w:val="22"/>
          <w:szCs w:val="22"/>
          <w:lang w:val="lv-LV" w:eastAsia="en-US"/>
          <w14:ligatures w14:val="standardContextual"/>
        </w:rPr>
      </w:pPr>
      <w:r w:rsidRPr="00000D24">
        <w:rPr>
          <w:rFonts w:eastAsiaTheme="minorHAnsi"/>
          <w:sz w:val="22"/>
          <w:szCs w:val="22"/>
          <w:lang w:val="lv-LV" w:eastAsia="en-US"/>
          <w14:ligatures w14:val="standardContextual"/>
        </w:rPr>
        <w:t xml:space="preserve">“28. Ja Komisija konstatē, ka prioritārās grupas mājsaimniecība vairs neatbilst Noteikumu 5. punktam, bet atbilst Noteikumu 4. punktam, </w:t>
      </w:r>
      <w:r w:rsidR="00506C6B" w:rsidRPr="00506C6B">
        <w:rPr>
          <w:rFonts w:eastAsiaTheme="minorHAnsi"/>
          <w:sz w:val="22"/>
          <w:szCs w:val="22"/>
          <w:lang w:val="lv-LV" w:eastAsia="en-US"/>
          <w14:ligatures w14:val="standardContextual"/>
        </w:rPr>
        <w:t xml:space="preserve">tā </w:t>
      </w:r>
      <w:r w:rsidR="005C4B25" w:rsidRPr="005C4B25">
        <w:rPr>
          <w:rFonts w:eastAsiaTheme="minorHAnsi"/>
          <w:sz w:val="22"/>
          <w:szCs w:val="22"/>
          <w:lang w:val="lv-LV" w:eastAsia="en-US"/>
          <w14:ligatures w14:val="standardContextual"/>
        </w:rPr>
        <w:t xml:space="preserve">sniedz ieteikumu Dzīvokļu nodaļai, kas pieņem </w:t>
      </w:r>
      <w:r w:rsidR="00506C6B" w:rsidRPr="00506C6B">
        <w:rPr>
          <w:rFonts w:eastAsiaTheme="minorHAnsi"/>
          <w:sz w:val="22"/>
          <w:szCs w:val="22"/>
          <w:lang w:val="lv-LV" w:eastAsia="en-US"/>
          <w14:ligatures w14:val="standardContextual"/>
        </w:rPr>
        <w:t>lēmumu par mājsaimniecības iekļaušanu īres dzīvokļu reģistra vispārējā grupā un informē mājsaimniecību</w:t>
      </w:r>
      <w:r w:rsidRPr="00000D24">
        <w:rPr>
          <w:rFonts w:eastAsiaTheme="minorHAnsi"/>
          <w:sz w:val="22"/>
          <w:szCs w:val="22"/>
          <w:lang w:val="lv-LV" w:eastAsia="en-US"/>
          <w14:ligatures w14:val="standardContextual"/>
        </w:rPr>
        <w:t>.”</w:t>
      </w:r>
    </w:p>
    <w:p w14:paraId="561A775C" w14:textId="77777777" w:rsidR="00000D24" w:rsidRPr="00F8507B" w:rsidRDefault="00000D24" w:rsidP="00000D24">
      <w:pPr>
        <w:jc w:val="both"/>
        <w:rPr>
          <w:rFonts w:eastAsiaTheme="minorHAnsi"/>
          <w:sz w:val="22"/>
          <w:szCs w:val="22"/>
          <w:lang w:val="lv-LV" w:eastAsia="en-US"/>
          <w14:ligatures w14:val="standardContextual"/>
        </w:rPr>
      </w:pPr>
    </w:p>
    <w:p w14:paraId="255B4AB6" w14:textId="3C9A2405" w:rsidR="003F6A02" w:rsidRPr="00F8507B" w:rsidRDefault="003F6A02" w:rsidP="001953CF">
      <w:pPr>
        <w:pStyle w:val="NoSpacing"/>
        <w:numPr>
          <w:ilvl w:val="0"/>
          <w:numId w:val="2"/>
        </w:numPr>
        <w:jc w:val="both"/>
        <w:rPr>
          <w:rFonts w:ascii="Times New Roman" w:hAnsi="Times New Roman" w:cs="Times New Roman"/>
        </w:rPr>
      </w:pPr>
      <w:r w:rsidRPr="00F8507B">
        <w:rPr>
          <w:rFonts w:ascii="Times New Roman" w:hAnsi="Times New Roman" w:cs="Times New Roman"/>
        </w:rPr>
        <w:t>Izteikt 29. punktu šādā redakcijā:</w:t>
      </w:r>
    </w:p>
    <w:p w14:paraId="7139BCE9" w14:textId="134629C0" w:rsidR="003F6A02" w:rsidRPr="00F8507B" w:rsidRDefault="003F6A02" w:rsidP="0024361F">
      <w:pPr>
        <w:pStyle w:val="NoSpacing"/>
        <w:jc w:val="both"/>
        <w:rPr>
          <w:rFonts w:ascii="Times New Roman" w:hAnsi="Times New Roman" w:cs="Times New Roman"/>
        </w:rPr>
      </w:pPr>
      <w:r w:rsidRPr="00F8507B">
        <w:rPr>
          <w:rFonts w:ascii="Times New Roman" w:hAnsi="Times New Roman" w:cs="Times New Roman"/>
        </w:rPr>
        <w:t xml:space="preserve">“29. </w:t>
      </w:r>
      <w:r w:rsidR="00E50F6C" w:rsidRPr="00E50F6C">
        <w:rPr>
          <w:rFonts w:ascii="Times New Roman" w:hAnsi="Times New Roman" w:cs="Times New Roman"/>
        </w:rPr>
        <w:t xml:space="preserve">Komisija pēc visu 24. punktā noteikto dokumentu saņemšanas un izvērtēšanas </w:t>
      </w:r>
      <w:bookmarkStart w:id="5" w:name="_Hlk209692819"/>
      <w:r w:rsidR="00E50F6C" w:rsidRPr="00E50F6C">
        <w:rPr>
          <w:rFonts w:ascii="Times New Roman" w:hAnsi="Times New Roman" w:cs="Times New Roman"/>
        </w:rPr>
        <w:t>sniedz ieteikumu Dzīvokļu nodaļai, kas pieņem</w:t>
      </w:r>
      <w:bookmarkEnd w:id="5"/>
      <w:r w:rsidR="00E50F6C" w:rsidRPr="00E50F6C">
        <w:rPr>
          <w:rFonts w:ascii="Times New Roman" w:hAnsi="Times New Roman" w:cs="Times New Roman"/>
        </w:rPr>
        <w:t xml:space="preserve"> lēmumu par mājsaimniecības atbilstību Noteikumiem vai par mājsaimniecības neatbilstību Noteikumiem.”</w:t>
      </w:r>
    </w:p>
    <w:p w14:paraId="77545D47" w14:textId="77777777" w:rsidR="000E4E0E" w:rsidRDefault="000E4E0E" w:rsidP="00836B69">
      <w:pPr>
        <w:pStyle w:val="NoSpacing"/>
        <w:jc w:val="both"/>
        <w:rPr>
          <w:rFonts w:ascii="Times New Roman" w:hAnsi="Times New Roman" w:cs="Times New Roman"/>
        </w:rPr>
      </w:pPr>
    </w:p>
    <w:p w14:paraId="0CA6DAB3" w14:textId="280DFA9B" w:rsidR="000E4E0E" w:rsidRDefault="000E4E0E" w:rsidP="000E4E0E">
      <w:pPr>
        <w:pStyle w:val="NoSpacing"/>
        <w:numPr>
          <w:ilvl w:val="0"/>
          <w:numId w:val="2"/>
        </w:numPr>
        <w:jc w:val="both"/>
        <w:rPr>
          <w:rFonts w:ascii="Times New Roman" w:hAnsi="Times New Roman" w:cs="Times New Roman"/>
        </w:rPr>
      </w:pPr>
      <w:r>
        <w:rPr>
          <w:rFonts w:ascii="Times New Roman" w:hAnsi="Times New Roman" w:cs="Times New Roman"/>
        </w:rPr>
        <w:t>Izteikt 36.punktu šādā redakcijā:</w:t>
      </w:r>
    </w:p>
    <w:p w14:paraId="4D950F6C" w14:textId="12461E0A" w:rsidR="000E4E0E" w:rsidRDefault="000E4E0E" w:rsidP="000E4E0E">
      <w:pPr>
        <w:pStyle w:val="NoSpacing"/>
        <w:jc w:val="both"/>
        <w:rPr>
          <w:rFonts w:ascii="Times New Roman" w:hAnsi="Times New Roman" w:cs="Times New Roman"/>
        </w:rPr>
      </w:pPr>
      <w:r>
        <w:rPr>
          <w:rFonts w:ascii="Times New Roman" w:hAnsi="Times New Roman" w:cs="Times New Roman"/>
        </w:rPr>
        <w:t>“</w:t>
      </w:r>
      <w:r w:rsidRPr="000E4E0E">
        <w:rPr>
          <w:rFonts w:ascii="Times New Roman" w:hAnsi="Times New Roman" w:cs="Times New Roman"/>
        </w:rPr>
        <w:t>36</w:t>
      </w:r>
      <w:bookmarkStart w:id="6" w:name="_Hlk208488951"/>
      <w:r w:rsidRPr="000E4E0E">
        <w:rPr>
          <w:rFonts w:ascii="Times New Roman" w:hAnsi="Times New Roman" w:cs="Times New Roman"/>
        </w:rPr>
        <w:t xml:space="preserve">. </w:t>
      </w:r>
      <w:bookmarkEnd w:id="6"/>
      <w:r w:rsidR="00114808" w:rsidRPr="00114808">
        <w:rPr>
          <w:rFonts w:ascii="Times New Roman" w:hAnsi="Times New Roman" w:cs="Times New Roman"/>
        </w:rPr>
        <w:t xml:space="preserve">Komisija </w:t>
      </w:r>
      <w:r w:rsidR="00AC2A96">
        <w:rPr>
          <w:rFonts w:ascii="Times New Roman" w:hAnsi="Times New Roman" w:cs="Times New Roman"/>
        </w:rPr>
        <w:t>10</w:t>
      </w:r>
      <w:r w:rsidR="00114808" w:rsidRPr="00114808">
        <w:rPr>
          <w:rFonts w:ascii="Times New Roman" w:hAnsi="Times New Roman" w:cs="Times New Roman"/>
        </w:rPr>
        <w:t xml:space="preserve"> darba dienu laikā pārbauda</w:t>
      </w:r>
      <w:r w:rsidR="005C4B25">
        <w:rPr>
          <w:rFonts w:ascii="Times New Roman" w:hAnsi="Times New Roman" w:cs="Times New Roman"/>
        </w:rPr>
        <w:t>,</w:t>
      </w:r>
      <w:r w:rsidR="00114808" w:rsidRPr="00114808">
        <w:rPr>
          <w:rFonts w:ascii="Times New Roman" w:hAnsi="Times New Roman" w:cs="Times New Roman"/>
        </w:rPr>
        <w:t xml:space="preserve"> vai mājsaimniecība ir iesniegusi visus Noteikumu 34. punktā noteiktos dokumentus.”</w:t>
      </w:r>
    </w:p>
    <w:p w14:paraId="4BBD324B" w14:textId="77777777" w:rsidR="000E4E0E" w:rsidRDefault="000E4E0E" w:rsidP="000E4E0E">
      <w:pPr>
        <w:pStyle w:val="NoSpacing"/>
        <w:jc w:val="both"/>
        <w:rPr>
          <w:rFonts w:ascii="Times New Roman" w:hAnsi="Times New Roman" w:cs="Times New Roman"/>
        </w:rPr>
      </w:pPr>
    </w:p>
    <w:p w14:paraId="7AC482B8" w14:textId="43A4ABD7" w:rsidR="000E4E0E" w:rsidRDefault="000E4E0E" w:rsidP="000E4E0E">
      <w:pPr>
        <w:pStyle w:val="NoSpacing"/>
        <w:numPr>
          <w:ilvl w:val="0"/>
          <w:numId w:val="2"/>
        </w:numPr>
        <w:jc w:val="both"/>
        <w:rPr>
          <w:rFonts w:ascii="Times New Roman" w:hAnsi="Times New Roman" w:cs="Times New Roman"/>
        </w:rPr>
      </w:pPr>
      <w:r>
        <w:rPr>
          <w:rFonts w:ascii="Times New Roman" w:hAnsi="Times New Roman" w:cs="Times New Roman"/>
        </w:rPr>
        <w:t xml:space="preserve">Aizstāt 37.punktā vārdus </w:t>
      </w:r>
      <w:r w:rsidRPr="000E4E0E">
        <w:rPr>
          <w:rFonts w:ascii="Times New Roman" w:hAnsi="Times New Roman" w:cs="Times New Roman"/>
        </w:rPr>
        <w:t>“Dzīvokļu nodaļa” ar vārdu “Komisija”</w:t>
      </w:r>
      <w:r>
        <w:rPr>
          <w:rFonts w:ascii="Times New Roman" w:hAnsi="Times New Roman" w:cs="Times New Roman"/>
        </w:rPr>
        <w:t>.</w:t>
      </w:r>
    </w:p>
    <w:p w14:paraId="31B0D82B" w14:textId="77777777" w:rsidR="000E4E0E" w:rsidRDefault="000E4E0E" w:rsidP="00D2508E">
      <w:pPr>
        <w:pStyle w:val="NoSpacing"/>
        <w:ind w:left="720"/>
        <w:jc w:val="both"/>
        <w:rPr>
          <w:rFonts w:ascii="Times New Roman" w:hAnsi="Times New Roman" w:cs="Times New Roman"/>
        </w:rPr>
      </w:pPr>
    </w:p>
    <w:p w14:paraId="5233CEBF" w14:textId="6F5C857E" w:rsidR="00BD6F55" w:rsidRPr="00BD6F55" w:rsidRDefault="00BD6F55" w:rsidP="00BD6F55">
      <w:pPr>
        <w:pStyle w:val="NoSpacing"/>
        <w:numPr>
          <w:ilvl w:val="0"/>
          <w:numId w:val="2"/>
        </w:numPr>
        <w:jc w:val="both"/>
        <w:rPr>
          <w:rFonts w:ascii="Times New Roman" w:hAnsi="Times New Roman" w:cs="Times New Roman"/>
        </w:rPr>
      </w:pPr>
      <w:r w:rsidRPr="00BD6F55">
        <w:rPr>
          <w:rFonts w:ascii="Times New Roman" w:hAnsi="Times New Roman" w:cs="Times New Roman"/>
        </w:rPr>
        <w:t>Izteikt 38.punktu šādā redakcijā:</w:t>
      </w:r>
    </w:p>
    <w:p w14:paraId="4A325FA1" w14:textId="46CCEA88" w:rsidR="000E4E0E" w:rsidRDefault="00BD6F55" w:rsidP="00BD6F55">
      <w:pPr>
        <w:pStyle w:val="NoSpacing"/>
        <w:jc w:val="both"/>
        <w:rPr>
          <w:rFonts w:ascii="Times New Roman" w:hAnsi="Times New Roman" w:cs="Times New Roman"/>
        </w:rPr>
      </w:pPr>
      <w:r w:rsidRPr="00BD6F55">
        <w:rPr>
          <w:rFonts w:ascii="Times New Roman" w:hAnsi="Times New Roman" w:cs="Times New Roman"/>
        </w:rPr>
        <w:t xml:space="preserve">“38. Ja Komisija konstatē, ka prioritārās grupas mājsaimniecība vairs neatbilst Noteikumu 5. punktam, bet atbilst Noteikumu 4. punktam, tā </w:t>
      </w:r>
      <w:r w:rsidR="005C4B25" w:rsidRPr="005C4B25">
        <w:rPr>
          <w:rFonts w:ascii="Times New Roman" w:hAnsi="Times New Roman" w:cs="Times New Roman"/>
        </w:rPr>
        <w:t xml:space="preserve">sniedz ieteikumu Dzīvokļu nodaļai, kas pieņem </w:t>
      </w:r>
      <w:r w:rsidR="00506C6B">
        <w:rPr>
          <w:rFonts w:ascii="Times New Roman" w:hAnsi="Times New Roman" w:cs="Times New Roman"/>
        </w:rPr>
        <w:t xml:space="preserve">lēmumu par </w:t>
      </w:r>
      <w:r w:rsidRPr="00BD6F55">
        <w:rPr>
          <w:rFonts w:ascii="Times New Roman" w:hAnsi="Times New Roman" w:cs="Times New Roman"/>
        </w:rPr>
        <w:t>mājsaimniecības iekļaušanu īres dzīvokļu reģistra vispārējā grupā</w:t>
      </w:r>
      <w:r w:rsidR="00506C6B">
        <w:rPr>
          <w:rFonts w:ascii="Times New Roman" w:hAnsi="Times New Roman" w:cs="Times New Roman"/>
        </w:rPr>
        <w:t xml:space="preserve"> un </w:t>
      </w:r>
      <w:r w:rsidR="00506C6B" w:rsidRPr="00BD6F55">
        <w:rPr>
          <w:rFonts w:ascii="Times New Roman" w:hAnsi="Times New Roman" w:cs="Times New Roman"/>
        </w:rPr>
        <w:t>informē mājsaimniecību</w:t>
      </w:r>
      <w:r w:rsidRPr="00BD6F55">
        <w:rPr>
          <w:rFonts w:ascii="Times New Roman" w:hAnsi="Times New Roman" w:cs="Times New Roman"/>
        </w:rPr>
        <w:t>.”</w:t>
      </w:r>
    </w:p>
    <w:p w14:paraId="282827FC" w14:textId="77777777" w:rsidR="00BD6F55" w:rsidRDefault="00BD6F55" w:rsidP="00BD6F55">
      <w:pPr>
        <w:pStyle w:val="NoSpacing"/>
        <w:jc w:val="both"/>
        <w:rPr>
          <w:rFonts w:ascii="Times New Roman" w:hAnsi="Times New Roman" w:cs="Times New Roman"/>
        </w:rPr>
      </w:pPr>
    </w:p>
    <w:p w14:paraId="5851CD0E" w14:textId="57C8E2DA" w:rsidR="000E4E0E" w:rsidRDefault="000E4E0E" w:rsidP="000E4E0E">
      <w:pPr>
        <w:pStyle w:val="NoSpacing"/>
        <w:numPr>
          <w:ilvl w:val="0"/>
          <w:numId w:val="2"/>
        </w:numPr>
        <w:jc w:val="both"/>
        <w:rPr>
          <w:rFonts w:ascii="Times New Roman" w:hAnsi="Times New Roman" w:cs="Times New Roman"/>
        </w:rPr>
      </w:pPr>
      <w:r>
        <w:rPr>
          <w:rFonts w:ascii="Times New Roman" w:hAnsi="Times New Roman" w:cs="Times New Roman"/>
        </w:rPr>
        <w:t>Izteikt 39.punku šādā redakcijā:</w:t>
      </w:r>
    </w:p>
    <w:p w14:paraId="6B8FA495" w14:textId="786851FD" w:rsidR="000E4E0E" w:rsidRPr="00F8507B" w:rsidRDefault="000E4E0E" w:rsidP="00D2508E">
      <w:pPr>
        <w:pStyle w:val="NoSpacing"/>
        <w:jc w:val="both"/>
        <w:rPr>
          <w:rFonts w:ascii="Times New Roman" w:hAnsi="Times New Roman" w:cs="Times New Roman"/>
        </w:rPr>
      </w:pPr>
      <w:r w:rsidRPr="00F8507B">
        <w:rPr>
          <w:rFonts w:ascii="Times New Roman" w:hAnsi="Times New Roman" w:cs="Times New Roman"/>
        </w:rPr>
        <w:t>“</w:t>
      </w:r>
      <w:r>
        <w:rPr>
          <w:rFonts w:ascii="Times New Roman" w:hAnsi="Times New Roman" w:cs="Times New Roman"/>
        </w:rPr>
        <w:t>3</w:t>
      </w:r>
      <w:r w:rsidRPr="00F8507B">
        <w:rPr>
          <w:rFonts w:ascii="Times New Roman" w:hAnsi="Times New Roman" w:cs="Times New Roman"/>
        </w:rPr>
        <w:t xml:space="preserve">9. </w:t>
      </w:r>
      <w:bookmarkStart w:id="7" w:name="_Hlk208488990"/>
      <w:r w:rsidRPr="00F8507B">
        <w:rPr>
          <w:rFonts w:ascii="Times New Roman" w:hAnsi="Times New Roman" w:cs="Times New Roman"/>
        </w:rPr>
        <w:t xml:space="preserve">Komisija pēc visu </w:t>
      </w:r>
      <w:r>
        <w:rPr>
          <w:rFonts w:ascii="Times New Roman" w:hAnsi="Times New Roman" w:cs="Times New Roman"/>
        </w:rPr>
        <w:t>3</w:t>
      </w:r>
      <w:r w:rsidRPr="00F8507B">
        <w:rPr>
          <w:rFonts w:ascii="Times New Roman" w:hAnsi="Times New Roman" w:cs="Times New Roman"/>
        </w:rPr>
        <w:t>4. punktā noteikto dokumentu saņemšanas un izvērtēšanas</w:t>
      </w:r>
      <w:r>
        <w:rPr>
          <w:rFonts w:ascii="Times New Roman" w:hAnsi="Times New Roman" w:cs="Times New Roman"/>
        </w:rPr>
        <w:t xml:space="preserve"> </w:t>
      </w:r>
      <w:r w:rsidRPr="00F8507B">
        <w:rPr>
          <w:rFonts w:ascii="Times New Roman" w:hAnsi="Times New Roman" w:cs="Times New Roman"/>
        </w:rPr>
        <w:t>sniedz ieteikumu Dzīvokļu nodaļai, kas pieņem lēmumu par mājsaimniecības atbilstību Noteikumiem vai par mājsaimniecības neatbilstību Noteikumiem</w:t>
      </w:r>
      <w:bookmarkEnd w:id="7"/>
      <w:r w:rsidRPr="00F8507B">
        <w:rPr>
          <w:rFonts w:ascii="Times New Roman" w:hAnsi="Times New Roman" w:cs="Times New Roman"/>
        </w:rPr>
        <w:t>.”</w:t>
      </w:r>
    </w:p>
    <w:p w14:paraId="299E9204" w14:textId="77777777" w:rsidR="000E4E0E" w:rsidRDefault="000E4E0E" w:rsidP="00D2508E">
      <w:pPr>
        <w:pStyle w:val="NoSpacing"/>
        <w:ind w:left="360"/>
        <w:jc w:val="both"/>
        <w:rPr>
          <w:rFonts w:ascii="Times New Roman" w:hAnsi="Times New Roman" w:cs="Times New Roman"/>
        </w:rPr>
      </w:pPr>
    </w:p>
    <w:p w14:paraId="2A030F60" w14:textId="7A4EAD79" w:rsidR="001953CF" w:rsidRPr="000E4E0E" w:rsidRDefault="00F81CF0" w:rsidP="001953CF">
      <w:pPr>
        <w:pStyle w:val="NoSpacing"/>
        <w:numPr>
          <w:ilvl w:val="0"/>
          <w:numId w:val="2"/>
        </w:numPr>
        <w:jc w:val="both"/>
        <w:rPr>
          <w:rFonts w:ascii="Times New Roman" w:hAnsi="Times New Roman" w:cs="Times New Roman"/>
          <w:i/>
          <w:iCs/>
          <w:sz w:val="20"/>
          <w:szCs w:val="20"/>
        </w:rPr>
      </w:pPr>
      <w:bookmarkStart w:id="8" w:name="_Hlk207706456"/>
      <w:r>
        <w:rPr>
          <w:rFonts w:ascii="Times New Roman" w:hAnsi="Times New Roman" w:cs="Times New Roman"/>
        </w:rPr>
        <w:t>Izteikt</w:t>
      </w:r>
      <w:r w:rsidRPr="00F8507B">
        <w:rPr>
          <w:rFonts w:ascii="Times New Roman" w:hAnsi="Times New Roman" w:cs="Times New Roman"/>
        </w:rPr>
        <w:t xml:space="preserve"> </w:t>
      </w:r>
      <w:r w:rsidR="001953CF" w:rsidRPr="00F8507B">
        <w:rPr>
          <w:rFonts w:ascii="Times New Roman" w:hAnsi="Times New Roman" w:cs="Times New Roman"/>
        </w:rPr>
        <w:t>44.2. apakšpunkt</w:t>
      </w:r>
      <w:r>
        <w:rPr>
          <w:rFonts w:ascii="Times New Roman" w:hAnsi="Times New Roman" w:cs="Times New Roman"/>
        </w:rPr>
        <w:t>u</w:t>
      </w:r>
      <w:r w:rsidR="001953CF" w:rsidRPr="00F8507B">
        <w:rPr>
          <w:rFonts w:ascii="Times New Roman" w:hAnsi="Times New Roman" w:cs="Times New Roman"/>
        </w:rPr>
        <w:t xml:space="preserve"> </w:t>
      </w:r>
      <w:r>
        <w:rPr>
          <w:rFonts w:ascii="Times New Roman" w:hAnsi="Times New Roman" w:cs="Times New Roman"/>
        </w:rPr>
        <w:t>šādā redakcijā:</w:t>
      </w:r>
    </w:p>
    <w:p w14:paraId="5BE16069" w14:textId="5ABE697D" w:rsidR="00F81CF0" w:rsidRPr="00F8507B" w:rsidRDefault="00F81CF0" w:rsidP="000E4E0E">
      <w:pPr>
        <w:pStyle w:val="NoSpacing"/>
        <w:jc w:val="both"/>
        <w:rPr>
          <w:rFonts w:ascii="Times New Roman" w:hAnsi="Times New Roman" w:cs="Times New Roman"/>
          <w:i/>
          <w:iCs/>
          <w:sz w:val="20"/>
          <w:szCs w:val="20"/>
        </w:rPr>
      </w:pPr>
      <w:r>
        <w:rPr>
          <w:rFonts w:ascii="Times New Roman" w:hAnsi="Times New Roman" w:cs="Times New Roman"/>
        </w:rPr>
        <w:t xml:space="preserve">“44.2. </w:t>
      </w:r>
      <w:r w:rsidRPr="00F81CF0">
        <w:rPr>
          <w:rFonts w:ascii="Times New Roman" w:hAnsi="Times New Roman" w:cs="Times New Roman"/>
        </w:rPr>
        <w:t>Valsts ieņēmumu dienesta</w:t>
      </w:r>
      <w:r>
        <w:rPr>
          <w:rFonts w:ascii="Times New Roman" w:hAnsi="Times New Roman" w:cs="Times New Roman"/>
        </w:rPr>
        <w:t xml:space="preserve"> </w:t>
      </w:r>
      <w:r w:rsidRPr="00F81CF0">
        <w:rPr>
          <w:rFonts w:ascii="Times New Roman" w:hAnsi="Times New Roman" w:cs="Times New Roman"/>
        </w:rPr>
        <w:t xml:space="preserve">vai līdzvērtīgas ārvalstu nodokļu administrācijas izziņa par Biedru mājsaimniecības iepriekšējā taksācijas gadā kopējiem mēneša </w:t>
      </w:r>
      <w:r>
        <w:rPr>
          <w:rFonts w:ascii="Times New Roman" w:hAnsi="Times New Roman" w:cs="Times New Roman"/>
        </w:rPr>
        <w:t>bruto</w:t>
      </w:r>
      <w:r w:rsidRPr="00F81CF0">
        <w:rPr>
          <w:rFonts w:ascii="Times New Roman" w:hAnsi="Times New Roman" w:cs="Times New Roman"/>
        </w:rPr>
        <w:t xml:space="preserve"> vidējiem ienākumiem, par kuriem maksāts iedzīvotāju ienākum</w:t>
      </w:r>
      <w:r w:rsidR="005C4B25">
        <w:rPr>
          <w:rFonts w:ascii="Times New Roman" w:hAnsi="Times New Roman" w:cs="Times New Roman"/>
        </w:rPr>
        <w:t>a</w:t>
      </w:r>
      <w:r w:rsidRPr="00F81CF0">
        <w:rPr>
          <w:rFonts w:ascii="Times New Roman" w:hAnsi="Times New Roman" w:cs="Times New Roman"/>
        </w:rPr>
        <w:t xml:space="preserve"> nodoklis.</w:t>
      </w:r>
      <w:r w:rsidR="00F65CF3">
        <w:rPr>
          <w:rFonts w:ascii="Times New Roman" w:hAnsi="Times New Roman" w:cs="Times New Roman"/>
        </w:rPr>
        <w:t>”</w:t>
      </w:r>
    </w:p>
    <w:bookmarkEnd w:id="8"/>
    <w:p w14:paraId="6D831BC1" w14:textId="77777777" w:rsidR="001953CF" w:rsidRPr="00F8507B" w:rsidRDefault="001953CF" w:rsidP="00F419AC">
      <w:pPr>
        <w:pStyle w:val="NoSpacing"/>
        <w:jc w:val="both"/>
        <w:rPr>
          <w:rFonts w:ascii="Times New Roman" w:hAnsi="Times New Roman" w:cs="Times New Roman"/>
        </w:rPr>
      </w:pPr>
    </w:p>
    <w:p w14:paraId="1D0FF1A0" w14:textId="77777777" w:rsidR="001953CF" w:rsidRPr="00F8507B" w:rsidRDefault="001953CF" w:rsidP="00F419AC">
      <w:pPr>
        <w:pStyle w:val="NoSpacing"/>
        <w:jc w:val="both"/>
        <w:rPr>
          <w:rFonts w:ascii="Times New Roman" w:hAnsi="Times New Roman" w:cs="Times New Roman"/>
        </w:rPr>
      </w:pPr>
    </w:p>
    <w:p w14:paraId="7C00D156" w14:textId="77777777" w:rsidR="00A40E9A" w:rsidRPr="00F8507B" w:rsidRDefault="00A40E9A" w:rsidP="00F419AC">
      <w:pPr>
        <w:pStyle w:val="NoSpacing"/>
        <w:rPr>
          <w:rFonts w:ascii="Times New Roman" w:hAnsi="Times New Roman" w:cs="Times New Roman"/>
        </w:rPr>
      </w:pPr>
    </w:p>
    <w:p w14:paraId="364029B7" w14:textId="4937C802" w:rsidR="00F419AC" w:rsidRPr="00F8507B" w:rsidRDefault="00F419AC" w:rsidP="00F419AC">
      <w:pPr>
        <w:pStyle w:val="NoSpacing"/>
        <w:rPr>
          <w:rFonts w:ascii="Times New Roman" w:hAnsi="Times New Roman" w:cs="Times New Roman"/>
        </w:rPr>
      </w:pPr>
      <w:r w:rsidRPr="00F8507B">
        <w:rPr>
          <w:rFonts w:ascii="Times New Roman" w:hAnsi="Times New Roman" w:cs="Times New Roman"/>
        </w:rPr>
        <w:t xml:space="preserve">Domes priekšsēdētājs </w:t>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r w:rsidRPr="00F8507B">
        <w:rPr>
          <w:rFonts w:ascii="Times New Roman" w:hAnsi="Times New Roman" w:cs="Times New Roman"/>
        </w:rPr>
        <w:tab/>
      </w:r>
      <w:proofErr w:type="spellStart"/>
      <w:r w:rsidRPr="00F8507B">
        <w:rPr>
          <w:rFonts w:ascii="Times New Roman" w:hAnsi="Times New Roman" w:cs="Times New Roman"/>
        </w:rPr>
        <w:t>J.Vītoliņš</w:t>
      </w:r>
      <w:proofErr w:type="spellEnd"/>
    </w:p>
    <w:p w14:paraId="568D2241" w14:textId="77777777" w:rsidR="00F419AC" w:rsidRPr="00F8507B" w:rsidRDefault="00F419AC" w:rsidP="00F419AC">
      <w:pPr>
        <w:pStyle w:val="NoSpacing"/>
        <w:rPr>
          <w:rFonts w:ascii="Times New Roman" w:hAnsi="Times New Roman" w:cs="Times New Roman"/>
        </w:rPr>
      </w:pPr>
    </w:p>
    <w:p w14:paraId="7754D595" w14:textId="14A133D0" w:rsidR="005C1755" w:rsidRPr="00F8507B" w:rsidRDefault="005C1755" w:rsidP="0024361F">
      <w:pPr>
        <w:pStyle w:val="NoSpacing"/>
        <w:rPr>
          <w:rFonts w:ascii="Times New Roman" w:hAnsi="Times New Roman" w:cs="Times New Roman"/>
          <w:color w:val="EE0000"/>
        </w:rPr>
      </w:pPr>
    </w:p>
    <w:sectPr w:rsidR="005C1755" w:rsidRPr="00F8507B" w:rsidSect="0024361F">
      <w:pgSz w:w="11906" w:h="16838"/>
      <w:pgMar w:top="993" w:right="1133"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551BB"/>
    <w:multiLevelType w:val="hybridMultilevel"/>
    <w:tmpl w:val="21E49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761D4"/>
    <w:multiLevelType w:val="hybridMultilevel"/>
    <w:tmpl w:val="54BC27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E902AD7"/>
    <w:multiLevelType w:val="hybridMultilevel"/>
    <w:tmpl w:val="2984F0A4"/>
    <w:lvl w:ilvl="0" w:tplc="6C7C68E8">
      <w:start w:val="1"/>
      <w:numFmt w:val="decimal"/>
      <w:lvlText w:val="%1."/>
      <w:lvlJc w:val="left"/>
      <w:pPr>
        <w:ind w:left="720" w:hanging="360"/>
      </w:pPr>
      <w:rPr>
        <w:rFonts w:hint="default"/>
        <w:i w:val="0"/>
        <w:iCs w:val="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F4373F2"/>
    <w:multiLevelType w:val="hybridMultilevel"/>
    <w:tmpl w:val="9F0E51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37269835">
    <w:abstractNumId w:val="0"/>
  </w:num>
  <w:num w:numId="2" w16cid:durableId="1912081034">
    <w:abstractNumId w:val="2"/>
  </w:num>
  <w:num w:numId="3" w16cid:durableId="1618443687">
    <w:abstractNumId w:val="3"/>
  </w:num>
  <w:num w:numId="4" w16cid:durableId="990409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AC"/>
    <w:rsid w:val="00000D24"/>
    <w:rsid w:val="00002D85"/>
    <w:rsid w:val="000050BB"/>
    <w:rsid w:val="00014693"/>
    <w:rsid w:val="00086711"/>
    <w:rsid w:val="000E4E0E"/>
    <w:rsid w:val="00114808"/>
    <w:rsid w:val="00143AFA"/>
    <w:rsid w:val="001762C5"/>
    <w:rsid w:val="001953CF"/>
    <w:rsid w:val="001F07D9"/>
    <w:rsid w:val="00215CC9"/>
    <w:rsid w:val="0024361F"/>
    <w:rsid w:val="0024505B"/>
    <w:rsid w:val="00264604"/>
    <w:rsid w:val="002845EB"/>
    <w:rsid w:val="00290DB6"/>
    <w:rsid w:val="002F046F"/>
    <w:rsid w:val="002F0B4C"/>
    <w:rsid w:val="002F4EC9"/>
    <w:rsid w:val="002F7C0D"/>
    <w:rsid w:val="00327E12"/>
    <w:rsid w:val="00345E6A"/>
    <w:rsid w:val="00353D16"/>
    <w:rsid w:val="00383B2B"/>
    <w:rsid w:val="003C39D1"/>
    <w:rsid w:val="003F6A02"/>
    <w:rsid w:val="00416140"/>
    <w:rsid w:val="00430183"/>
    <w:rsid w:val="00453299"/>
    <w:rsid w:val="00473512"/>
    <w:rsid w:val="00490B7C"/>
    <w:rsid w:val="004A73BA"/>
    <w:rsid w:val="004B4794"/>
    <w:rsid w:val="004C50CE"/>
    <w:rsid w:val="004E493F"/>
    <w:rsid w:val="00505BA0"/>
    <w:rsid w:val="005065A8"/>
    <w:rsid w:val="00506C6B"/>
    <w:rsid w:val="005112CE"/>
    <w:rsid w:val="005412EB"/>
    <w:rsid w:val="00576077"/>
    <w:rsid w:val="00594960"/>
    <w:rsid w:val="005A6163"/>
    <w:rsid w:val="005C1755"/>
    <w:rsid w:val="005C4B25"/>
    <w:rsid w:val="0062765A"/>
    <w:rsid w:val="0063509C"/>
    <w:rsid w:val="006525E0"/>
    <w:rsid w:val="00683342"/>
    <w:rsid w:val="006C462F"/>
    <w:rsid w:val="006D7D7B"/>
    <w:rsid w:val="007062B2"/>
    <w:rsid w:val="00716977"/>
    <w:rsid w:val="007534D6"/>
    <w:rsid w:val="00757123"/>
    <w:rsid w:val="007C474E"/>
    <w:rsid w:val="007F54B5"/>
    <w:rsid w:val="00802A16"/>
    <w:rsid w:val="00836B69"/>
    <w:rsid w:val="00843910"/>
    <w:rsid w:val="00890CBA"/>
    <w:rsid w:val="008965A3"/>
    <w:rsid w:val="008B4867"/>
    <w:rsid w:val="008E6DFE"/>
    <w:rsid w:val="008F4912"/>
    <w:rsid w:val="009707CD"/>
    <w:rsid w:val="009713D3"/>
    <w:rsid w:val="00987AFB"/>
    <w:rsid w:val="00A032D0"/>
    <w:rsid w:val="00A30AAB"/>
    <w:rsid w:val="00A40E9A"/>
    <w:rsid w:val="00A568FF"/>
    <w:rsid w:val="00A6439E"/>
    <w:rsid w:val="00AA3D59"/>
    <w:rsid w:val="00AC2A96"/>
    <w:rsid w:val="00AC6D20"/>
    <w:rsid w:val="00AD045B"/>
    <w:rsid w:val="00B34D7A"/>
    <w:rsid w:val="00B40D7F"/>
    <w:rsid w:val="00B77A82"/>
    <w:rsid w:val="00B94DF2"/>
    <w:rsid w:val="00B95462"/>
    <w:rsid w:val="00BA166A"/>
    <w:rsid w:val="00BA6CD0"/>
    <w:rsid w:val="00BD6F55"/>
    <w:rsid w:val="00BE207A"/>
    <w:rsid w:val="00C01BAD"/>
    <w:rsid w:val="00C06954"/>
    <w:rsid w:val="00C45091"/>
    <w:rsid w:val="00C50BAB"/>
    <w:rsid w:val="00CA41D2"/>
    <w:rsid w:val="00CC708B"/>
    <w:rsid w:val="00CD7F07"/>
    <w:rsid w:val="00CF5D6F"/>
    <w:rsid w:val="00CF706F"/>
    <w:rsid w:val="00D16536"/>
    <w:rsid w:val="00D2508E"/>
    <w:rsid w:val="00D42465"/>
    <w:rsid w:val="00D75EF2"/>
    <w:rsid w:val="00DA23BF"/>
    <w:rsid w:val="00DB670F"/>
    <w:rsid w:val="00DC7F87"/>
    <w:rsid w:val="00E21431"/>
    <w:rsid w:val="00E50F6C"/>
    <w:rsid w:val="00EE7252"/>
    <w:rsid w:val="00EF7521"/>
    <w:rsid w:val="00F10AC2"/>
    <w:rsid w:val="00F23304"/>
    <w:rsid w:val="00F24EEB"/>
    <w:rsid w:val="00F419AC"/>
    <w:rsid w:val="00F60C6D"/>
    <w:rsid w:val="00F650DE"/>
    <w:rsid w:val="00F65CF3"/>
    <w:rsid w:val="00F763CC"/>
    <w:rsid w:val="00F81CF0"/>
    <w:rsid w:val="00F8507B"/>
    <w:rsid w:val="00F85F29"/>
    <w:rsid w:val="00F96613"/>
    <w:rsid w:val="00FA5F0A"/>
    <w:rsid w:val="00FB29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1993"/>
  <w15:chartTrackingRefBased/>
  <w15:docId w15:val="{4C1A2B9E-EC62-408E-8510-8C947DE0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9AC"/>
    <w:pPr>
      <w:widowControl w:val="0"/>
      <w:suppressAutoHyphens/>
      <w:spacing w:after="0" w:line="240" w:lineRule="auto"/>
    </w:pPr>
    <w:rPr>
      <w:rFonts w:ascii="Times New Roman" w:eastAsia="Arial" w:hAnsi="Times New Roman" w:cs="Times New Roman"/>
      <w:sz w:val="24"/>
      <w:szCs w:val="24"/>
      <w:lang w:val="en" w:eastAsia="lv-LV"/>
      <w14:ligatures w14:val="none"/>
    </w:rPr>
  </w:style>
  <w:style w:type="paragraph" w:styleId="Heading1">
    <w:name w:val="heading 1"/>
    <w:basedOn w:val="Normal"/>
    <w:next w:val="Normal"/>
    <w:link w:val="Heading1Char"/>
    <w:uiPriority w:val="9"/>
    <w:qFormat/>
    <w:rsid w:val="00F419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19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19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19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9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9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9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9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9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9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19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9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9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9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9AC"/>
    <w:rPr>
      <w:rFonts w:eastAsiaTheme="majorEastAsia" w:cstheme="majorBidi"/>
      <w:color w:val="272727" w:themeColor="text1" w:themeTint="D8"/>
    </w:rPr>
  </w:style>
  <w:style w:type="paragraph" w:styleId="Title">
    <w:name w:val="Title"/>
    <w:basedOn w:val="Normal"/>
    <w:next w:val="Normal"/>
    <w:link w:val="TitleChar"/>
    <w:uiPriority w:val="10"/>
    <w:qFormat/>
    <w:rsid w:val="00F419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9AC"/>
    <w:pPr>
      <w:spacing w:before="160"/>
      <w:jc w:val="center"/>
    </w:pPr>
    <w:rPr>
      <w:i/>
      <w:iCs/>
      <w:color w:val="404040" w:themeColor="text1" w:themeTint="BF"/>
    </w:rPr>
  </w:style>
  <w:style w:type="character" w:customStyle="1" w:styleId="QuoteChar">
    <w:name w:val="Quote Char"/>
    <w:basedOn w:val="DefaultParagraphFont"/>
    <w:link w:val="Quote"/>
    <w:uiPriority w:val="29"/>
    <w:rsid w:val="00F419AC"/>
    <w:rPr>
      <w:i/>
      <w:iCs/>
      <w:color w:val="404040" w:themeColor="text1" w:themeTint="BF"/>
    </w:rPr>
  </w:style>
  <w:style w:type="paragraph" w:styleId="ListParagraph">
    <w:name w:val="List Paragraph"/>
    <w:basedOn w:val="Normal"/>
    <w:uiPriority w:val="34"/>
    <w:qFormat/>
    <w:rsid w:val="00F419AC"/>
    <w:pPr>
      <w:ind w:left="720"/>
      <w:contextualSpacing/>
    </w:pPr>
  </w:style>
  <w:style w:type="character" w:styleId="IntenseEmphasis">
    <w:name w:val="Intense Emphasis"/>
    <w:basedOn w:val="DefaultParagraphFont"/>
    <w:uiPriority w:val="21"/>
    <w:qFormat/>
    <w:rsid w:val="00F419AC"/>
    <w:rPr>
      <w:i/>
      <w:iCs/>
      <w:color w:val="2F5496" w:themeColor="accent1" w:themeShade="BF"/>
    </w:rPr>
  </w:style>
  <w:style w:type="paragraph" w:styleId="IntenseQuote">
    <w:name w:val="Intense Quote"/>
    <w:basedOn w:val="Normal"/>
    <w:next w:val="Normal"/>
    <w:link w:val="IntenseQuoteChar"/>
    <w:uiPriority w:val="30"/>
    <w:qFormat/>
    <w:rsid w:val="00F41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9AC"/>
    <w:rPr>
      <w:i/>
      <w:iCs/>
      <w:color w:val="2F5496" w:themeColor="accent1" w:themeShade="BF"/>
    </w:rPr>
  </w:style>
  <w:style w:type="character" w:styleId="IntenseReference">
    <w:name w:val="Intense Reference"/>
    <w:basedOn w:val="DefaultParagraphFont"/>
    <w:uiPriority w:val="32"/>
    <w:qFormat/>
    <w:rsid w:val="00F419AC"/>
    <w:rPr>
      <w:b/>
      <w:bCs/>
      <w:smallCaps/>
      <w:color w:val="2F5496" w:themeColor="accent1" w:themeShade="BF"/>
      <w:spacing w:val="5"/>
    </w:rPr>
  </w:style>
  <w:style w:type="paragraph" w:styleId="NoSpacing">
    <w:name w:val="No Spacing"/>
    <w:uiPriority w:val="1"/>
    <w:qFormat/>
    <w:rsid w:val="00F419AC"/>
    <w:pPr>
      <w:spacing w:after="0" w:line="240" w:lineRule="auto"/>
    </w:pPr>
  </w:style>
  <w:style w:type="character" w:styleId="Hyperlink">
    <w:name w:val="Hyperlink"/>
    <w:basedOn w:val="DefaultParagraphFont"/>
    <w:uiPriority w:val="99"/>
    <w:unhideWhenUsed/>
    <w:rsid w:val="00F419AC"/>
    <w:rPr>
      <w:color w:val="0000FF"/>
      <w:u w:val="single"/>
    </w:rPr>
  </w:style>
  <w:style w:type="character" w:styleId="CommentReference">
    <w:name w:val="annotation reference"/>
    <w:basedOn w:val="DefaultParagraphFont"/>
    <w:uiPriority w:val="99"/>
    <w:semiHidden/>
    <w:unhideWhenUsed/>
    <w:rsid w:val="00F419AC"/>
    <w:rPr>
      <w:sz w:val="16"/>
      <w:szCs w:val="16"/>
    </w:rPr>
  </w:style>
  <w:style w:type="paragraph" w:styleId="CommentText">
    <w:name w:val="annotation text"/>
    <w:basedOn w:val="Normal"/>
    <w:link w:val="CommentTextChar"/>
    <w:uiPriority w:val="99"/>
    <w:unhideWhenUsed/>
    <w:rsid w:val="00F419AC"/>
    <w:rPr>
      <w:sz w:val="20"/>
      <w:szCs w:val="20"/>
    </w:rPr>
  </w:style>
  <w:style w:type="character" w:customStyle="1" w:styleId="CommentTextChar">
    <w:name w:val="Comment Text Char"/>
    <w:basedOn w:val="DefaultParagraphFont"/>
    <w:link w:val="CommentText"/>
    <w:uiPriority w:val="99"/>
    <w:rsid w:val="00F419AC"/>
    <w:rPr>
      <w:rFonts w:ascii="Times New Roman" w:eastAsia="Arial" w:hAnsi="Times New Roman" w:cs="Times New Roman"/>
      <w:sz w:val="20"/>
      <w:szCs w:val="20"/>
      <w:lang w:val="en" w:eastAsia="lv-LV"/>
      <w14:ligatures w14:val="none"/>
    </w:rPr>
  </w:style>
  <w:style w:type="paragraph" w:styleId="Revision">
    <w:name w:val="Revision"/>
    <w:hidden/>
    <w:uiPriority w:val="99"/>
    <w:semiHidden/>
    <w:rsid w:val="00F419AC"/>
    <w:pPr>
      <w:spacing w:after="0" w:line="240" w:lineRule="auto"/>
    </w:pPr>
    <w:rPr>
      <w:rFonts w:ascii="Times New Roman" w:eastAsia="Arial" w:hAnsi="Times New Roman" w:cs="Times New Roman"/>
      <w:sz w:val="24"/>
      <w:szCs w:val="24"/>
      <w:lang w:val="en" w:eastAsia="lv-LV"/>
      <w14:ligatures w14:val="none"/>
    </w:rPr>
  </w:style>
  <w:style w:type="paragraph" w:styleId="CommentSubject">
    <w:name w:val="annotation subject"/>
    <w:basedOn w:val="CommentText"/>
    <w:next w:val="CommentText"/>
    <w:link w:val="CommentSubjectChar"/>
    <w:uiPriority w:val="99"/>
    <w:semiHidden/>
    <w:unhideWhenUsed/>
    <w:rsid w:val="007534D6"/>
    <w:rPr>
      <w:b/>
      <w:bCs/>
    </w:rPr>
  </w:style>
  <w:style w:type="character" w:customStyle="1" w:styleId="CommentSubjectChar">
    <w:name w:val="Comment Subject Char"/>
    <w:basedOn w:val="CommentTextChar"/>
    <w:link w:val="CommentSubject"/>
    <w:uiPriority w:val="99"/>
    <w:semiHidden/>
    <w:rsid w:val="007534D6"/>
    <w:rPr>
      <w:rFonts w:ascii="Times New Roman" w:eastAsia="Arial" w:hAnsi="Times New Roman" w:cs="Times New Roman"/>
      <w:b/>
      <w:bCs/>
      <w:sz w:val="20"/>
      <w:szCs w:val="20"/>
      <w:lang w:val="en" w:eastAsia="lv-LV"/>
      <w14:ligatures w14:val="none"/>
    </w:rPr>
  </w:style>
  <w:style w:type="character" w:styleId="UnresolvedMention">
    <w:name w:val="Unresolved Mention"/>
    <w:basedOn w:val="DefaultParagraphFont"/>
    <w:uiPriority w:val="99"/>
    <w:semiHidden/>
    <w:unhideWhenUsed/>
    <w:rsid w:val="00290DB6"/>
    <w:rPr>
      <w:color w:val="605E5C"/>
      <w:shd w:val="clear" w:color="auto" w:fill="E1DFDD"/>
    </w:rPr>
  </w:style>
  <w:style w:type="table" w:styleId="TableGrid">
    <w:name w:val="Table Grid"/>
    <w:basedOn w:val="TableNormal"/>
    <w:uiPriority w:val="39"/>
    <w:rsid w:val="0008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s.nami@ventspils.lv" TargetMode="External"/><Relationship Id="rId3" Type="http://schemas.openxmlformats.org/officeDocument/2006/relationships/styles" Target="styles.xml"/><Relationship Id="rId7" Type="http://schemas.openxmlformats.org/officeDocument/2006/relationships/hyperlink" Target="mailto:dome@ventspil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B6501-BC5C-41D3-A793-9B6BF43E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3</Pages>
  <Words>5382</Words>
  <Characters>3068</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Princis</dc:creator>
  <cp:keywords/>
  <dc:description/>
  <cp:lastModifiedBy>Didzis Pūliņš</cp:lastModifiedBy>
  <cp:revision>58</cp:revision>
  <cp:lastPrinted>2025-08-20T11:53:00Z</cp:lastPrinted>
  <dcterms:created xsi:type="dcterms:W3CDTF">2025-08-18T08:10:00Z</dcterms:created>
  <dcterms:modified xsi:type="dcterms:W3CDTF">2025-09-25T08:45:00Z</dcterms:modified>
</cp:coreProperties>
</file>