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2C88" w14:textId="77777777" w:rsidR="00ED4925" w:rsidRPr="003C1E85" w:rsidRDefault="00ED4925" w:rsidP="00ED4925">
      <w:pPr>
        <w:widowControl w:val="0"/>
        <w:suppressLineNumbers/>
        <w:tabs>
          <w:tab w:val="center" w:pos="4822"/>
          <w:tab w:val="right" w:pos="9645"/>
        </w:tabs>
        <w:suppressAutoHyphens/>
        <w:spacing w:after="0" w:line="240" w:lineRule="auto"/>
        <w:ind w:right="180"/>
        <w:jc w:val="center"/>
        <w:rPr>
          <w:rFonts w:ascii="Times New Roman" w:eastAsia="Arial" w:hAnsi="Times New Roman"/>
          <w:kern w:val="1"/>
          <w:sz w:val="24"/>
          <w:szCs w:val="24"/>
          <w:lang w:eastAsia="lv-LV"/>
        </w:rPr>
      </w:pPr>
      <w:r>
        <w:rPr>
          <w:noProof/>
          <w:lang w:eastAsia="lv-LV"/>
        </w:rPr>
        <w:drawing>
          <wp:anchor distT="0" distB="0" distL="0" distR="0" simplePos="0" relativeHeight="251659264" behindDoc="0" locked="0" layoutInCell="1" allowOverlap="1" wp14:anchorId="36383AB2" wp14:editId="26308699">
            <wp:simplePos x="0" y="0"/>
            <wp:positionH relativeFrom="column">
              <wp:posOffset>2663825</wp:posOffset>
            </wp:positionH>
            <wp:positionV relativeFrom="paragraph">
              <wp:posOffset>0</wp:posOffset>
            </wp:positionV>
            <wp:extent cx="685165" cy="819785"/>
            <wp:effectExtent l="0" t="0" r="635" b="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048511A" w14:textId="77777777" w:rsidR="00ED4925" w:rsidRPr="003C1E85" w:rsidRDefault="00ED4925" w:rsidP="00ED4925">
      <w:pPr>
        <w:widowControl w:val="0"/>
        <w:suppressLineNumbers/>
        <w:tabs>
          <w:tab w:val="center" w:pos="4822"/>
          <w:tab w:val="right" w:pos="9645"/>
        </w:tabs>
        <w:suppressAutoHyphens/>
        <w:spacing w:after="0" w:line="240" w:lineRule="auto"/>
        <w:ind w:right="180"/>
        <w:jc w:val="center"/>
        <w:rPr>
          <w:rFonts w:ascii="Times New Roman" w:eastAsia="Arial" w:hAnsi="Times New Roman"/>
          <w:kern w:val="1"/>
          <w:sz w:val="24"/>
          <w:szCs w:val="24"/>
          <w:lang w:eastAsia="lv-LV"/>
        </w:rPr>
      </w:pPr>
    </w:p>
    <w:p w14:paraId="715BF0F0" w14:textId="77777777" w:rsidR="00ED4925" w:rsidRPr="003C1E85" w:rsidRDefault="00ED4925" w:rsidP="00ED4925">
      <w:pPr>
        <w:widowControl w:val="0"/>
        <w:suppressLineNumbers/>
        <w:tabs>
          <w:tab w:val="center" w:pos="4822"/>
          <w:tab w:val="right" w:pos="9645"/>
        </w:tabs>
        <w:suppressAutoHyphens/>
        <w:spacing w:after="0" w:line="240" w:lineRule="auto"/>
        <w:ind w:right="180"/>
        <w:jc w:val="center"/>
        <w:rPr>
          <w:rFonts w:ascii="Times New Roman" w:eastAsia="Arial" w:hAnsi="Times New Roman"/>
          <w:kern w:val="1"/>
          <w:sz w:val="24"/>
          <w:szCs w:val="24"/>
          <w:lang w:eastAsia="lv-LV"/>
        </w:rPr>
      </w:pPr>
    </w:p>
    <w:p w14:paraId="6F37249E" w14:textId="77777777" w:rsidR="00ED4925" w:rsidRPr="003C1E85" w:rsidRDefault="00ED4925" w:rsidP="00ED4925">
      <w:pPr>
        <w:widowControl w:val="0"/>
        <w:suppressLineNumbers/>
        <w:tabs>
          <w:tab w:val="center" w:pos="4822"/>
          <w:tab w:val="right" w:pos="9645"/>
        </w:tabs>
        <w:suppressAutoHyphens/>
        <w:spacing w:after="0" w:line="240" w:lineRule="auto"/>
        <w:ind w:left="165" w:right="180"/>
        <w:jc w:val="center"/>
        <w:rPr>
          <w:rFonts w:ascii="Times New Roman" w:eastAsia="Arial" w:hAnsi="Times New Roman"/>
          <w:kern w:val="1"/>
          <w:sz w:val="24"/>
          <w:szCs w:val="24"/>
          <w:lang w:eastAsia="lv-LV"/>
        </w:rPr>
      </w:pPr>
    </w:p>
    <w:p w14:paraId="3184AC2C" w14:textId="77777777" w:rsidR="00ED4925" w:rsidRPr="003C1E85" w:rsidRDefault="00ED4925" w:rsidP="00ED4925">
      <w:pPr>
        <w:widowControl w:val="0"/>
        <w:suppressLineNumbers/>
        <w:tabs>
          <w:tab w:val="center" w:pos="4822"/>
          <w:tab w:val="right" w:pos="9645"/>
        </w:tabs>
        <w:suppressAutoHyphens/>
        <w:spacing w:after="0" w:line="240" w:lineRule="auto"/>
        <w:ind w:left="390" w:right="-15"/>
        <w:jc w:val="center"/>
        <w:rPr>
          <w:rFonts w:ascii="Times New Roman" w:eastAsia="Arial" w:hAnsi="Times New Roman"/>
          <w:kern w:val="1"/>
          <w:sz w:val="24"/>
          <w:szCs w:val="24"/>
          <w:lang w:eastAsia="lv-LV"/>
        </w:rPr>
      </w:pPr>
    </w:p>
    <w:tbl>
      <w:tblPr>
        <w:tblW w:w="9327" w:type="dxa"/>
        <w:tblInd w:w="29" w:type="dxa"/>
        <w:tblLayout w:type="fixed"/>
        <w:tblCellMar>
          <w:top w:w="29" w:type="dxa"/>
          <w:left w:w="29" w:type="dxa"/>
          <w:bottom w:w="29" w:type="dxa"/>
          <w:right w:w="29" w:type="dxa"/>
        </w:tblCellMar>
        <w:tblLook w:val="0000" w:firstRow="0" w:lastRow="0" w:firstColumn="0" w:lastColumn="0" w:noHBand="0" w:noVBand="0"/>
      </w:tblPr>
      <w:tblGrid>
        <w:gridCol w:w="9327"/>
      </w:tblGrid>
      <w:tr w:rsidR="00ED4925" w:rsidRPr="003C1E85" w14:paraId="7B3DD3ED" w14:textId="77777777" w:rsidTr="00CD04A7">
        <w:tc>
          <w:tcPr>
            <w:tcW w:w="9327" w:type="dxa"/>
          </w:tcPr>
          <w:p w14:paraId="49CDE7AE" w14:textId="77777777" w:rsidR="00ED4925" w:rsidRPr="003C1E85" w:rsidRDefault="00ED4925" w:rsidP="00CD04A7">
            <w:pPr>
              <w:widowControl w:val="0"/>
              <w:suppressLineNumbers/>
              <w:suppressAutoHyphens/>
              <w:spacing w:after="0" w:line="240" w:lineRule="auto"/>
              <w:ind w:right="180"/>
              <w:jc w:val="center"/>
              <w:rPr>
                <w:rFonts w:ascii="Times New Roman" w:eastAsia="Arial" w:hAnsi="Times New Roman"/>
                <w:b/>
                <w:bCs/>
                <w:kern w:val="1"/>
                <w:sz w:val="24"/>
                <w:szCs w:val="24"/>
                <w:lang w:eastAsia="lv-LV"/>
              </w:rPr>
            </w:pPr>
            <w:r w:rsidRPr="003C1E85">
              <w:rPr>
                <w:rFonts w:ascii="Times New Roman" w:eastAsia="Arial" w:hAnsi="Times New Roman"/>
                <w:b/>
                <w:bCs/>
                <w:kern w:val="1"/>
                <w:sz w:val="24"/>
                <w:szCs w:val="24"/>
                <w:lang w:eastAsia="lv-LV"/>
              </w:rPr>
              <w:t xml:space="preserve">VENTSPILS </w:t>
            </w:r>
            <w:r>
              <w:rPr>
                <w:rFonts w:ascii="Times New Roman" w:eastAsia="Arial" w:hAnsi="Times New Roman"/>
                <w:b/>
                <w:bCs/>
                <w:kern w:val="1"/>
                <w:sz w:val="24"/>
                <w:szCs w:val="24"/>
                <w:lang w:eastAsia="lv-LV"/>
              </w:rPr>
              <w:t>VALSTS</w:t>
            </w:r>
            <w:r w:rsidRPr="003C1E85">
              <w:rPr>
                <w:rFonts w:ascii="Times New Roman" w:eastAsia="Arial" w:hAnsi="Times New Roman"/>
                <w:b/>
                <w:bCs/>
                <w:kern w:val="1"/>
                <w:sz w:val="24"/>
                <w:szCs w:val="24"/>
                <w:lang w:eastAsia="lv-LV"/>
              </w:rPr>
              <w:t>PILSĒTAS</w:t>
            </w:r>
            <w:r>
              <w:rPr>
                <w:rFonts w:ascii="Times New Roman" w:eastAsia="Arial" w:hAnsi="Times New Roman"/>
                <w:b/>
                <w:bCs/>
                <w:kern w:val="1"/>
                <w:sz w:val="24"/>
                <w:szCs w:val="24"/>
                <w:lang w:eastAsia="lv-LV"/>
              </w:rPr>
              <w:t xml:space="preserve"> PAŠVALDĪBAS</w:t>
            </w:r>
            <w:r w:rsidRPr="003C1E85">
              <w:rPr>
                <w:rFonts w:ascii="Times New Roman" w:eastAsia="Arial" w:hAnsi="Times New Roman"/>
                <w:b/>
                <w:bCs/>
                <w:kern w:val="1"/>
                <w:sz w:val="24"/>
                <w:szCs w:val="24"/>
                <w:lang w:eastAsia="lv-LV"/>
              </w:rPr>
              <w:t xml:space="preserve"> DOME</w:t>
            </w:r>
          </w:p>
        </w:tc>
      </w:tr>
      <w:tr w:rsidR="00ED4925" w:rsidRPr="003C1E85" w14:paraId="0377082C" w14:textId="77777777" w:rsidTr="00CD04A7">
        <w:tblPrEx>
          <w:tblCellMar>
            <w:top w:w="55" w:type="dxa"/>
            <w:left w:w="55" w:type="dxa"/>
            <w:bottom w:w="55" w:type="dxa"/>
            <w:right w:w="55" w:type="dxa"/>
          </w:tblCellMar>
        </w:tblPrEx>
        <w:tc>
          <w:tcPr>
            <w:tcW w:w="9327" w:type="dxa"/>
            <w:tcBorders>
              <w:top w:val="single" w:sz="1" w:space="0" w:color="000000"/>
              <w:bottom w:val="single" w:sz="1" w:space="0" w:color="000000"/>
            </w:tcBorders>
            <w:vAlign w:val="center"/>
          </w:tcPr>
          <w:p w14:paraId="0DF82383" w14:textId="77777777" w:rsidR="00ED4925" w:rsidRPr="003C1E85" w:rsidRDefault="00ED4925" w:rsidP="00CD04A7">
            <w:pPr>
              <w:widowControl w:val="0"/>
              <w:suppressLineNumbers/>
              <w:suppressAutoHyphens/>
              <w:snapToGrid w:val="0"/>
              <w:spacing w:after="0" w:line="240" w:lineRule="auto"/>
              <w:ind w:left="-70" w:right="185"/>
              <w:jc w:val="center"/>
              <w:rPr>
                <w:rFonts w:ascii="Times New Roman" w:eastAsia="Arial" w:hAnsi="Times New Roman"/>
                <w:kern w:val="1"/>
                <w:sz w:val="18"/>
                <w:szCs w:val="18"/>
                <w:lang w:eastAsia="lv-LV"/>
              </w:rPr>
            </w:pPr>
            <w:r w:rsidRPr="003C1E85">
              <w:rPr>
                <w:rFonts w:ascii="Times New Roman" w:eastAsia="Arial" w:hAnsi="Times New Roman"/>
                <w:kern w:val="1"/>
                <w:sz w:val="18"/>
                <w:szCs w:val="18"/>
                <w:lang w:eastAsia="lv-LV"/>
              </w:rPr>
              <w:t>Jūras iela 36, Ventspils, LV</w:t>
            </w:r>
            <w:r w:rsidRPr="003C1E85">
              <w:rPr>
                <w:rFonts w:ascii="Times New Roman" w:eastAsia="Arial" w:hAnsi="Times New Roman"/>
                <w:kern w:val="1"/>
                <w:sz w:val="18"/>
                <w:szCs w:val="18"/>
                <w:lang w:eastAsia="lv-LV"/>
              </w:rPr>
              <w:softHyphen/>
              <w:t xml:space="preserve">3601, Latvija, tālr.: 63601100, e-pasts: </w:t>
            </w:r>
            <w:hyperlink r:id="rId6" w:history="1">
              <w:r w:rsidRPr="00894CFD">
                <w:rPr>
                  <w:rStyle w:val="Hyperlink"/>
                  <w:rFonts w:ascii="Times New Roman" w:eastAsia="Arial" w:hAnsi="Times New Roman"/>
                  <w:kern w:val="1"/>
                  <w:sz w:val="18"/>
                  <w:szCs w:val="18"/>
                  <w:lang w:eastAsia="lv-LV"/>
                </w:rPr>
                <w:t>dome@ventspils.lv</w:t>
              </w:r>
            </w:hyperlink>
          </w:p>
        </w:tc>
      </w:tr>
    </w:tbl>
    <w:p w14:paraId="08814094" w14:textId="77777777" w:rsidR="00ED4925" w:rsidRDefault="00ED4925" w:rsidP="00ED4925">
      <w:pPr>
        <w:pStyle w:val="NoSpacing"/>
        <w:rPr>
          <w:rFonts w:ascii="Times New Roman" w:hAnsi="Times New Roman" w:cs="Times New Roman"/>
        </w:rPr>
      </w:pPr>
    </w:p>
    <w:p w14:paraId="619710E8" w14:textId="77777777" w:rsidR="00ED4925" w:rsidRDefault="00ED4925" w:rsidP="00ED4925">
      <w:pPr>
        <w:pStyle w:val="NoSpacing"/>
        <w:rPr>
          <w:rFonts w:ascii="Times New Roman" w:hAnsi="Times New Roman" w:cs="Times New Roman"/>
        </w:rPr>
      </w:pPr>
    </w:p>
    <w:p w14:paraId="7B707563" w14:textId="77777777" w:rsidR="00ED4925" w:rsidRPr="00602F3E" w:rsidRDefault="00ED4925" w:rsidP="00ED4925">
      <w:pPr>
        <w:widowControl w:val="0"/>
        <w:spacing w:after="0" w:line="240" w:lineRule="auto"/>
        <w:jc w:val="center"/>
        <w:rPr>
          <w:rFonts w:ascii="Times New Roman" w:hAnsi="Times New Roman"/>
          <w:b/>
          <w:caps/>
        </w:rPr>
      </w:pPr>
      <w:r w:rsidRPr="00602F3E">
        <w:rPr>
          <w:rFonts w:ascii="Times New Roman" w:hAnsi="Times New Roman"/>
          <w:b/>
          <w:caps/>
        </w:rPr>
        <w:t>Paskaidrojuma raksts</w:t>
      </w:r>
    </w:p>
    <w:p w14:paraId="24544064" w14:textId="77777777" w:rsidR="00ED4925" w:rsidRDefault="00ED4925" w:rsidP="00ED4925">
      <w:pPr>
        <w:widowControl w:val="0"/>
        <w:spacing w:after="0" w:line="240" w:lineRule="auto"/>
        <w:rPr>
          <w:rFonts w:ascii="Times New Roman" w:hAnsi="Times New Roman"/>
          <w:b/>
        </w:rPr>
      </w:pPr>
    </w:p>
    <w:p w14:paraId="4F3705AF" w14:textId="77777777" w:rsidR="00ED4925" w:rsidRDefault="00ED4925" w:rsidP="00ED4925">
      <w:pPr>
        <w:widowControl w:val="0"/>
        <w:spacing w:after="0" w:line="240" w:lineRule="auto"/>
        <w:jc w:val="center"/>
        <w:rPr>
          <w:rFonts w:ascii="Times New Roman" w:hAnsi="Times New Roman"/>
          <w:b/>
        </w:rPr>
      </w:pPr>
      <w:r w:rsidRPr="00602F3E">
        <w:rPr>
          <w:rFonts w:ascii="Times New Roman" w:hAnsi="Times New Roman"/>
          <w:b/>
        </w:rPr>
        <w:t>Ventspils valstspilsētas pašvaldības domes 202</w:t>
      </w:r>
      <w:r>
        <w:rPr>
          <w:rFonts w:ascii="Times New Roman" w:hAnsi="Times New Roman"/>
          <w:b/>
        </w:rPr>
        <w:t>5</w:t>
      </w:r>
      <w:r w:rsidRPr="00602F3E">
        <w:rPr>
          <w:rFonts w:ascii="Times New Roman" w:hAnsi="Times New Roman"/>
          <w:b/>
        </w:rPr>
        <w:t xml:space="preserve">.gada __. _______ saistošajiem noteikumiem Nr.__ </w:t>
      </w:r>
    </w:p>
    <w:p w14:paraId="0CE1DDC0" w14:textId="77777777" w:rsidR="00ED4925" w:rsidRPr="00F419AC" w:rsidRDefault="00ED4925" w:rsidP="00ED4925">
      <w:pPr>
        <w:pStyle w:val="NoSpacing"/>
        <w:jc w:val="center"/>
        <w:rPr>
          <w:rFonts w:ascii="Times New Roman" w:hAnsi="Times New Roman" w:cs="Times New Roman"/>
          <w:b/>
          <w:bCs/>
        </w:rPr>
      </w:pPr>
      <w:r>
        <w:rPr>
          <w:rFonts w:ascii="Times New Roman" w:hAnsi="Times New Roman" w:cs="Times New Roman"/>
          <w:b/>
          <w:bCs/>
        </w:rPr>
        <w:t>“</w:t>
      </w:r>
      <w:r w:rsidRPr="00231AC6">
        <w:rPr>
          <w:rFonts w:ascii="Times New Roman" w:hAnsi="Times New Roman" w:cs="Times New Roman"/>
          <w:b/>
          <w:bCs/>
        </w:rPr>
        <w:t>Grozījum</w:t>
      </w:r>
      <w:r>
        <w:rPr>
          <w:rFonts w:ascii="Times New Roman" w:hAnsi="Times New Roman" w:cs="Times New Roman"/>
          <w:b/>
          <w:bCs/>
        </w:rPr>
        <w:t>i</w:t>
      </w:r>
      <w:r w:rsidRPr="00F419AC">
        <w:rPr>
          <w:rFonts w:ascii="Times New Roman" w:hAnsi="Times New Roman" w:cs="Times New Roman"/>
          <w:b/>
          <w:bCs/>
        </w:rPr>
        <w:t xml:space="preserve"> Ventspils valstspilsētas pašvaldības domes 2022.gada 15.decembra saistošajos noteikumos Nr.14 “Par dzīvokļu izīrēšanas kārtību zemas īres dzīvojamās mājās Ventspilī”</w:t>
      </w:r>
      <w:r>
        <w:rPr>
          <w:rFonts w:ascii="Times New Roman" w:hAnsi="Times New Roman" w:cs="Times New Roman"/>
          <w:b/>
          <w:bCs/>
        </w:rPr>
        <w:t>”</w:t>
      </w:r>
    </w:p>
    <w:p w14:paraId="5004B3B0" w14:textId="77777777" w:rsidR="00ED4925" w:rsidRDefault="00ED4925" w:rsidP="00ED4925">
      <w:pPr>
        <w:widowControl w:val="0"/>
        <w:spacing w:after="0" w:line="240" w:lineRule="auto"/>
        <w:rPr>
          <w:rFonts w:ascii="Times New Roman" w:hAnsi="Times New Roman"/>
          <w:b/>
        </w:rPr>
      </w:pPr>
    </w:p>
    <w:p w14:paraId="26DF9FA0" w14:textId="77777777" w:rsidR="00ED4925" w:rsidRPr="00602F3E" w:rsidRDefault="00ED4925" w:rsidP="00ED4925">
      <w:pPr>
        <w:spacing w:after="0" w:line="240" w:lineRule="auto"/>
        <w:jc w:val="center"/>
        <w:textAlignment w:val="baseline"/>
        <w:rPr>
          <w:rFonts w:ascii="Times New Roman" w:hAnsi="Times New Roman"/>
          <w:lang w:eastAsia="lv-LV"/>
        </w:rPr>
      </w:pP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28"/>
      </w:tblGrid>
      <w:tr w:rsidR="00ED4925" w:rsidRPr="00602F3E" w14:paraId="5053A8ED" w14:textId="77777777" w:rsidTr="00CD04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BFB8F65" w14:textId="77777777" w:rsidR="00ED4925" w:rsidRPr="00602F3E" w:rsidRDefault="00ED4925" w:rsidP="00CD04A7">
            <w:pPr>
              <w:spacing w:after="0" w:line="240" w:lineRule="auto"/>
              <w:ind w:right="39"/>
              <w:jc w:val="center"/>
              <w:textAlignment w:val="baseline"/>
              <w:rPr>
                <w:rFonts w:ascii="Times New Roman" w:hAnsi="Times New Roman"/>
                <w:lang w:eastAsia="lv-LV"/>
              </w:rPr>
            </w:pPr>
            <w:r w:rsidRPr="00602F3E">
              <w:rPr>
                <w:rFonts w:ascii="Times New Roman" w:hAnsi="Times New Roman"/>
                <w:b/>
                <w:bCs/>
                <w:lang w:eastAsia="lv-LV"/>
              </w:rPr>
              <w:t>Paskaidrojuma raksta sadaļa</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CB90077" w14:textId="77777777" w:rsidR="00ED4925" w:rsidRPr="00602F3E" w:rsidRDefault="00ED4925" w:rsidP="00CD04A7">
            <w:pPr>
              <w:spacing w:after="0" w:line="240" w:lineRule="auto"/>
              <w:ind w:right="102"/>
              <w:jc w:val="center"/>
              <w:textAlignment w:val="baseline"/>
              <w:rPr>
                <w:rFonts w:ascii="Times New Roman" w:hAnsi="Times New Roman"/>
                <w:b/>
                <w:bCs/>
                <w:lang w:eastAsia="lv-LV"/>
              </w:rPr>
            </w:pPr>
            <w:r w:rsidRPr="00602F3E">
              <w:rPr>
                <w:rFonts w:ascii="Times New Roman" w:hAnsi="Times New Roman"/>
                <w:b/>
                <w:bCs/>
                <w:lang w:eastAsia="lv-LV"/>
              </w:rPr>
              <w:t>Norādāmā informācija </w:t>
            </w:r>
          </w:p>
        </w:tc>
      </w:tr>
      <w:tr w:rsidR="00ED4925" w:rsidRPr="00602F3E" w14:paraId="4BE37352" w14:textId="77777777" w:rsidTr="00CD04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48461D1" w14:textId="77777777" w:rsidR="00ED4925" w:rsidRPr="00602F3E" w:rsidRDefault="00ED4925" w:rsidP="00CD04A7">
            <w:pPr>
              <w:numPr>
                <w:ilvl w:val="0"/>
                <w:numId w:val="1"/>
              </w:numPr>
              <w:tabs>
                <w:tab w:val="clear" w:pos="720"/>
              </w:tabs>
              <w:spacing w:after="0" w:line="240" w:lineRule="auto"/>
              <w:ind w:left="392" w:right="39" w:hanging="284"/>
              <w:textAlignment w:val="baseline"/>
              <w:rPr>
                <w:rFonts w:ascii="Times New Roman" w:hAnsi="Times New Roman"/>
                <w:lang w:eastAsia="lv-LV"/>
              </w:rPr>
            </w:pPr>
            <w:r w:rsidRPr="00602F3E">
              <w:rPr>
                <w:rFonts w:ascii="Times New Roman" w:hAnsi="Times New Roman"/>
                <w:lang w:eastAsia="lv-LV"/>
              </w:rPr>
              <w:t>Mērķis un nepieciešamības pamatojums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5A960F9" w14:textId="77777777" w:rsidR="00ED4925" w:rsidRDefault="00ED4925" w:rsidP="00CD04A7">
            <w:pPr>
              <w:spacing w:after="0" w:line="240" w:lineRule="auto"/>
              <w:ind w:right="102"/>
              <w:jc w:val="both"/>
              <w:textAlignment w:val="baseline"/>
              <w:rPr>
                <w:rFonts w:ascii="Times New Roman" w:hAnsi="Times New Roman"/>
                <w:lang w:eastAsia="lv-LV"/>
              </w:rPr>
            </w:pPr>
            <w:r>
              <w:rPr>
                <w:rFonts w:ascii="Times New Roman" w:hAnsi="Times New Roman"/>
                <w:lang w:eastAsia="lv-LV"/>
              </w:rPr>
              <w:t>Ar šiem s</w:t>
            </w:r>
            <w:r w:rsidRPr="00602F3E">
              <w:rPr>
                <w:rFonts w:ascii="Times New Roman" w:hAnsi="Times New Roman"/>
                <w:lang w:eastAsia="lv-LV"/>
              </w:rPr>
              <w:t>aistoš</w:t>
            </w:r>
            <w:r>
              <w:rPr>
                <w:rFonts w:ascii="Times New Roman" w:hAnsi="Times New Roman"/>
                <w:lang w:eastAsia="lv-LV"/>
              </w:rPr>
              <w:t>ajiem</w:t>
            </w:r>
            <w:r w:rsidRPr="00602F3E">
              <w:rPr>
                <w:rFonts w:ascii="Times New Roman" w:hAnsi="Times New Roman"/>
                <w:lang w:eastAsia="lv-LV"/>
              </w:rPr>
              <w:t xml:space="preserve"> noteikumi</w:t>
            </w:r>
            <w:r>
              <w:rPr>
                <w:rFonts w:ascii="Times New Roman" w:hAnsi="Times New Roman"/>
                <w:lang w:eastAsia="lv-LV"/>
              </w:rPr>
              <w:t xml:space="preserve">em (turpmāk – Grozījumi Saistošajos noteikumos) tiek veiktas sekojošas izmaiņas </w:t>
            </w:r>
            <w:r w:rsidRPr="00102DF1">
              <w:rPr>
                <w:rFonts w:ascii="Times New Roman" w:hAnsi="Times New Roman"/>
                <w:lang w:eastAsia="lv-LV"/>
              </w:rPr>
              <w:t>Ventspils valstspilsētas pašvaldības domes 202</w:t>
            </w:r>
            <w:r>
              <w:rPr>
                <w:rFonts w:ascii="Times New Roman" w:hAnsi="Times New Roman"/>
                <w:lang w:eastAsia="lv-LV"/>
              </w:rPr>
              <w:t>2</w:t>
            </w:r>
            <w:r w:rsidRPr="00102DF1">
              <w:rPr>
                <w:rFonts w:ascii="Times New Roman" w:hAnsi="Times New Roman"/>
                <w:lang w:eastAsia="lv-LV"/>
              </w:rPr>
              <w:t>.gada 1</w:t>
            </w:r>
            <w:r>
              <w:rPr>
                <w:rFonts w:ascii="Times New Roman" w:hAnsi="Times New Roman"/>
                <w:lang w:eastAsia="lv-LV"/>
              </w:rPr>
              <w:t>5</w:t>
            </w:r>
            <w:r w:rsidRPr="00102DF1">
              <w:rPr>
                <w:rFonts w:ascii="Times New Roman" w:hAnsi="Times New Roman"/>
                <w:lang w:eastAsia="lv-LV"/>
              </w:rPr>
              <w:t>.</w:t>
            </w:r>
            <w:r>
              <w:rPr>
                <w:rFonts w:ascii="Times New Roman" w:hAnsi="Times New Roman"/>
                <w:lang w:eastAsia="lv-LV"/>
              </w:rPr>
              <w:t>decembr</w:t>
            </w:r>
            <w:r w:rsidRPr="00102DF1">
              <w:rPr>
                <w:rFonts w:ascii="Times New Roman" w:hAnsi="Times New Roman"/>
                <w:lang w:eastAsia="lv-LV"/>
              </w:rPr>
              <w:t>a saistošajos noteikumos Nr.</w:t>
            </w:r>
            <w:r>
              <w:rPr>
                <w:rFonts w:ascii="Times New Roman" w:hAnsi="Times New Roman"/>
                <w:lang w:eastAsia="lv-LV"/>
              </w:rPr>
              <w:t>14</w:t>
            </w:r>
            <w:r w:rsidRPr="00102DF1">
              <w:rPr>
                <w:rFonts w:ascii="Times New Roman" w:hAnsi="Times New Roman"/>
                <w:lang w:eastAsia="lv-LV"/>
              </w:rPr>
              <w:t xml:space="preserve"> “</w:t>
            </w:r>
            <w:r>
              <w:rPr>
                <w:rFonts w:ascii="Times New Roman" w:hAnsi="Times New Roman"/>
                <w:lang w:eastAsia="lv-LV"/>
              </w:rPr>
              <w:t>Par dzīvokļa izīrēšanas kārtību zemas īres dzīvojamās mājās Ventspilī</w:t>
            </w:r>
            <w:r w:rsidRPr="00102DF1">
              <w:rPr>
                <w:rFonts w:ascii="Times New Roman" w:hAnsi="Times New Roman"/>
                <w:lang w:eastAsia="lv-LV"/>
              </w:rPr>
              <w:t>”</w:t>
            </w:r>
            <w:r>
              <w:rPr>
                <w:rFonts w:ascii="Times New Roman" w:hAnsi="Times New Roman"/>
                <w:lang w:eastAsia="lv-LV"/>
              </w:rPr>
              <w:t xml:space="preserve"> (turpmāk – Saistošie noteikumi):</w:t>
            </w:r>
          </w:p>
          <w:p w14:paraId="5DFA0653" w14:textId="77777777" w:rsidR="00ED4925" w:rsidRPr="00CD04A7" w:rsidRDefault="00ED4925" w:rsidP="00CD04A7">
            <w:pPr>
              <w:pStyle w:val="ListParagraph"/>
              <w:numPr>
                <w:ilvl w:val="1"/>
                <w:numId w:val="1"/>
              </w:numPr>
              <w:spacing w:after="0" w:line="240" w:lineRule="auto"/>
              <w:ind w:right="102"/>
              <w:jc w:val="both"/>
              <w:textAlignment w:val="baseline"/>
              <w:rPr>
                <w:rFonts w:ascii="Times New Roman" w:hAnsi="Times New Roman"/>
                <w:lang w:eastAsia="lv-LV"/>
              </w:rPr>
            </w:pPr>
            <w:r w:rsidRPr="00CD04A7">
              <w:rPr>
                <w:rFonts w:ascii="Times New Roman" w:hAnsi="Times New Roman"/>
                <w:lang w:eastAsia="lv-LV"/>
              </w:rPr>
              <w:t>tiek precizēts nosacījums, ka, lai reģistrētos zemas īres dzīvokļu reģistrā, mājsaimniecības, kuras atbilst Ministru kabineta 2022.gada 14.jūlija noteikumu Nr. 459 “Noteikumi par atbalstu dzīvojamo īres māju būvniecībai Eiropas savienības Atveseļošanās un noturības mehānisma plāna 3.1. reformu un investīciju virziena “Reģionālā politika” 3.1.1.4.i. investīcijas “Finansēšanas fonda izveide zemas īres mājokļu būvniecībai” ietvaros” (turpmāk – MK noteikumi Nr.459) 35.1., 35.2. un 35.3. apakšpunkta nosacījumiem, mēneša bruto vidējie ienākumi nedrīkst būt mazāki par 40% no atbilstošā maksimālo ienākumu sliekšņa</w:t>
            </w:r>
            <w:r>
              <w:rPr>
                <w:rFonts w:ascii="Times New Roman" w:hAnsi="Times New Roman"/>
                <w:lang w:eastAsia="lv-LV"/>
              </w:rPr>
              <w:t>.</w:t>
            </w:r>
            <w:r>
              <w:t xml:space="preserve"> </w:t>
            </w:r>
            <w:r w:rsidRPr="00C02ED7">
              <w:rPr>
                <w:rFonts w:ascii="Times New Roman" w:hAnsi="Times New Roman"/>
                <w:lang w:eastAsia="lv-LV"/>
              </w:rPr>
              <w:t>Mēneša bruto vidējo ienākumu līmeņa maksimālais slieksnis ik gadu tiek mainīts un publicēts akciju sabiedrības “Attīstības finanšu institūcija Altum”, Ekonomikas ministrijas un sabiedrības ar ierobežotu atbildību “Publisko aktīvu pārvaldītājs Possessor” tīmekļvietnēs.</w:t>
            </w:r>
            <w:r>
              <w:rPr>
                <w:rFonts w:ascii="Times New Roman" w:hAnsi="Times New Roman"/>
                <w:lang w:eastAsia="lv-LV"/>
              </w:rPr>
              <w:t xml:space="preserve"> </w:t>
            </w:r>
            <w:r w:rsidRPr="00CD04A7">
              <w:rPr>
                <w:rFonts w:ascii="Times New Roman" w:hAnsi="Times New Roman"/>
                <w:lang w:eastAsia="lv-LV"/>
              </w:rPr>
              <w:t>;</w:t>
            </w:r>
          </w:p>
          <w:p w14:paraId="42ADAC44" w14:textId="26CD8B72" w:rsidR="008E2526" w:rsidRDefault="00ED4925" w:rsidP="008E2526">
            <w:pPr>
              <w:pStyle w:val="ListParagraph"/>
              <w:numPr>
                <w:ilvl w:val="1"/>
                <w:numId w:val="1"/>
              </w:numPr>
              <w:spacing w:after="0" w:line="240" w:lineRule="auto"/>
              <w:ind w:right="102"/>
              <w:jc w:val="both"/>
              <w:textAlignment w:val="baseline"/>
              <w:rPr>
                <w:rFonts w:ascii="Times New Roman" w:hAnsi="Times New Roman"/>
                <w:lang w:eastAsia="lv-LV"/>
              </w:rPr>
            </w:pPr>
            <w:r>
              <w:rPr>
                <w:rFonts w:ascii="Times New Roman" w:hAnsi="Times New Roman"/>
                <w:lang w:eastAsia="lv-LV"/>
              </w:rPr>
              <w:t>S</w:t>
            </w:r>
            <w:r w:rsidRPr="00C02ED7">
              <w:rPr>
                <w:rFonts w:ascii="Times New Roman" w:hAnsi="Times New Roman"/>
                <w:lang w:eastAsia="lv-LV"/>
              </w:rPr>
              <w:t>aistošie noteikumi tiek papildināti ar skaidrojošu apakšpunktu 2.4., kas paskaidro terminu “mājsaimniecības kopējie mēneša vidējie bruto ienākumi</w:t>
            </w:r>
            <w:r>
              <w:rPr>
                <w:rFonts w:ascii="Times New Roman" w:hAnsi="Times New Roman"/>
                <w:lang w:eastAsia="lv-LV"/>
              </w:rPr>
              <w:t>;</w:t>
            </w:r>
          </w:p>
          <w:p w14:paraId="61C12EFF" w14:textId="61D0F3B6" w:rsidR="008E2526" w:rsidRPr="008E2526" w:rsidRDefault="008E2526" w:rsidP="008E2526">
            <w:pPr>
              <w:pStyle w:val="ListParagraph"/>
              <w:numPr>
                <w:ilvl w:val="1"/>
                <w:numId w:val="1"/>
              </w:numPr>
              <w:spacing w:after="0" w:line="240" w:lineRule="auto"/>
              <w:ind w:right="102"/>
              <w:jc w:val="both"/>
              <w:textAlignment w:val="baseline"/>
              <w:rPr>
                <w:rFonts w:ascii="Times New Roman" w:hAnsi="Times New Roman"/>
                <w:lang w:eastAsia="lv-LV"/>
              </w:rPr>
            </w:pPr>
            <w:r>
              <w:rPr>
                <w:rFonts w:ascii="Times New Roman" w:hAnsi="Times New Roman"/>
                <w:lang w:eastAsia="lv-LV"/>
              </w:rPr>
              <w:t xml:space="preserve">Saistošie noteikumi papildināti </w:t>
            </w:r>
            <w:r w:rsidR="00335EFF">
              <w:rPr>
                <w:rFonts w:ascii="Times New Roman" w:hAnsi="Times New Roman"/>
                <w:lang w:eastAsia="lv-LV"/>
              </w:rPr>
              <w:t xml:space="preserve">ar </w:t>
            </w:r>
            <w:r>
              <w:rPr>
                <w:rFonts w:ascii="Times New Roman" w:hAnsi="Times New Roman"/>
                <w:lang w:eastAsia="lv-LV"/>
              </w:rPr>
              <w:t>norādi, ka v</w:t>
            </w:r>
            <w:r w:rsidRPr="008E2526">
              <w:rPr>
                <w:rFonts w:ascii="Times New Roman" w:hAnsi="Times New Roman"/>
                <w:lang w:eastAsia="lv-LV"/>
              </w:rPr>
              <w:t>isu ar Dzīvokļu izīrēšanu saistītās informācijas un komunikācijas pasākumu organizēšanu</w:t>
            </w:r>
            <w:r>
              <w:rPr>
                <w:rFonts w:ascii="Times New Roman" w:hAnsi="Times New Roman"/>
                <w:lang w:eastAsia="lv-LV"/>
              </w:rPr>
              <w:t xml:space="preserve"> </w:t>
            </w:r>
            <w:r w:rsidRPr="008E2526">
              <w:rPr>
                <w:rFonts w:ascii="Times New Roman" w:hAnsi="Times New Roman"/>
                <w:lang w:eastAsia="lv-LV"/>
              </w:rPr>
              <w:t>nodrošina attiecīgās īres dzīvojamās mājās nekustamā īpašuma attīstītājs</w:t>
            </w:r>
            <w:r>
              <w:rPr>
                <w:rFonts w:ascii="Times New Roman" w:hAnsi="Times New Roman"/>
                <w:lang w:eastAsia="lv-LV"/>
              </w:rPr>
              <w:t>;</w:t>
            </w:r>
          </w:p>
          <w:p w14:paraId="0EE0D258" w14:textId="2FB57900" w:rsidR="00ED4925" w:rsidRDefault="00ED4925" w:rsidP="00CD04A7">
            <w:pPr>
              <w:pStyle w:val="ListParagraph"/>
              <w:numPr>
                <w:ilvl w:val="1"/>
                <w:numId w:val="1"/>
              </w:numPr>
              <w:spacing w:after="0" w:line="240" w:lineRule="auto"/>
              <w:ind w:right="102"/>
              <w:jc w:val="both"/>
              <w:textAlignment w:val="baseline"/>
              <w:rPr>
                <w:rFonts w:ascii="Times New Roman" w:hAnsi="Times New Roman"/>
                <w:lang w:eastAsia="lv-LV"/>
              </w:rPr>
            </w:pPr>
            <w:r>
              <w:rPr>
                <w:rFonts w:ascii="Times New Roman" w:hAnsi="Times New Roman"/>
                <w:lang w:eastAsia="lv-LV"/>
              </w:rPr>
              <w:t>t</w:t>
            </w:r>
            <w:r w:rsidRPr="00CD04A7">
              <w:rPr>
                <w:rFonts w:ascii="Times New Roman" w:hAnsi="Times New Roman"/>
                <w:lang w:eastAsia="lv-LV"/>
              </w:rPr>
              <w:t xml:space="preserve">iek aktualizēta Saistošo noteikumu redakcija atbilstoši izmaiņām </w:t>
            </w:r>
            <w:r w:rsidRPr="00CD04A7">
              <w:rPr>
                <w:rFonts w:ascii="Times New Roman" w:hAnsi="Times New Roman"/>
              </w:rPr>
              <w:t>MK noteikum</w:t>
            </w:r>
            <w:r>
              <w:rPr>
                <w:rFonts w:ascii="Times New Roman" w:hAnsi="Times New Roman"/>
              </w:rPr>
              <w:t>os</w:t>
            </w:r>
            <w:r w:rsidRPr="00CD04A7">
              <w:rPr>
                <w:rFonts w:ascii="Times New Roman" w:hAnsi="Times New Roman"/>
              </w:rPr>
              <w:t xml:space="preserve"> Nr.459</w:t>
            </w:r>
            <w:r>
              <w:rPr>
                <w:rFonts w:ascii="Times New Roman" w:hAnsi="Times New Roman"/>
              </w:rPr>
              <w:t xml:space="preserve">  - v</w:t>
            </w:r>
            <w:r w:rsidRPr="00C02ED7">
              <w:rPr>
                <w:rFonts w:ascii="Times New Roman" w:hAnsi="Times New Roman"/>
              </w:rPr>
              <w:t>ārd</w:t>
            </w:r>
            <w:r>
              <w:rPr>
                <w:rFonts w:ascii="Times New Roman" w:hAnsi="Times New Roman"/>
              </w:rPr>
              <w:t>u</w:t>
            </w:r>
            <w:r w:rsidRPr="00C02ED7">
              <w:rPr>
                <w:rFonts w:ascii="Times New Roman" w:hAnsi="Times New Roman"/>
              </w:rPr>
              <w:t xml:space="preserve"> “neto” aizstā</w:t>
            </w:r>
            <w:r>
              <w:rPr>
                <w:rFonts w:ascii="Times New Roman" w:hAnsi="Times New Roman"/>
              </w:rPr>
              <w:t>jot</w:t>
            </w:r>
            <w:r w:rsidRPr="00C02ED7">
              <w:rPr>
                <w:rFonts w:ascii="Times New Roman" w:hAnsi="Times New Roman"/>
              </w:rPr>
              <w:t xml:space="preserve"> ar vārdu “bruto”</w:t>
            </w:r>
            <w:r w:rsidR="00274EE9">
              <w:rPr>
                <w:rFonts w:ascii="Times New Roman" w:hAnsi="Times New Roman"/>
              </w:rPr>
              <w:t xml:space="preserve"> un izslēdzot iespēju</w:t>
            </w:r>
            <w:r w:rsidR="00C11E01">
              <w:rPr>
                <w:rFonts w:ascii="Times New Roman" w:hAnsi="Times New Roman"/>
              </w:rPr>
              <w:t xml:space="preserve"> izvēlēties</w:t>
            </w:r>
            <w:r w:rsidR="00274EE9">
              <w:rPr>
                <w:rFonts w:ascii="Times New Roman" w:hAnsi="Times New Roman"/>
              </w:rPr>
              <w:t xml:space="preserve"> iesniegt Kredītinformācijas biroju izziņas.</w:t>
            </w:r>
          </w:p>
          <w:p w14:paraId="565F69BB" w14:textId="07BC1E4F" w:rsidR="00BC47F7" w:rsidRDefault="00BC47F7" w:rsidP="00CD04A7">
            <w:pPr>
              <w:pStyle w:val="ListParagraph"/>
              <w:numPr>
                <w:ilvl w:val="1"/>
                <w:numId w:val="1"/>
              </w:numPr>
              <w:spacing w:after="0" w:line="240" w:lineRule="auto"/>
              <w:ind w:right="102"/>
              <w:jc w:val="both"/>
              <w:textAlignment w:val="baseline"/>
              <w:rPr>
                <w:rFonts w:ascii="Times New Roman" w:hAnsi="Times New Roman"/>
                <w:lang w:eastAsia="lv-LV"/>
              </w:rPr>
            </w:pPr>
            <w:r>
              <w:rPr>
                <w:rFonts w:ascii="Times New Roman" w:hAnsi="Times New Roman"/>
              </w:rPr>
              <w:t>precizēts mājsaimniecības pieteikumu iesniegšanas veids (e-pasta adrese un papildināts ar oficiālo elektronisko adresi);</w:t>
            </w:r>
          </w:p>
          <w:p w14:paraId="2C391F6A" w14:textId="151F7815" w:rsidR="008E2526" w:rsidRDefault="008E2526" w:rsidP="00CD04A7">
            <w:pPr>
              <w:pStyle w:val="ListParagraph"/>
              <w:numPr>
                <w:ilvl w:val="1"/>
                <w:numId w:val="1"/>
              </w:numPr>
              <w:spacing w:after="0" w:line="240" w:lineRule="auto"/>
              <w:ind w:right="102"/>
              <w:jc w:val="both"/>
              <w:textAlignment w:val="baseline"/>
              <w:rPr>
                <w:rFonts w:ascii="Times New Roman" w:hAnsi="Times New Roman"/>
                <w:lang w:eastAsia="lv-LV"/>
              </w:rPr>
            </w:pPr>
            <w:r>
              <w:rPr>
                <w:rFonts w:ascii="Times New Roman" w:hAnsi="Times New Roman"/>
                <w:lang w:eastAsia="lv-LV"/>
              </w:rPr>
              <w:t>S</w:t>
            </w:r>
            <w:r w:rsidRPr="00A36F24">
              <w:rPr>
                <w:rFonts w:ascii="Times New Roman" w:hAnsi="Times New Roman"/>
                <w:lang w:eastAsia="lv-LV"/>
              </w:rPr>
              <w:t>aistošie noteikumi papildināti</w:t>
            </w:r>
            <w:r>
              <w:rPr>
                <w:rFonts w:ascii="Times New Roman" w:hAnsi="Times New Roman"/>
                <w:lang w:eastAsia="lv-LV"/>
              </w:rPr>
              <w:t xml:space="preserve"> ar nosacījumu, ka rindas prioritāte, kurā iekļaujas mājsaimniecības ar vismaz diviem </w:t>
            </w:r>
            <w:r>
              <w:rPr>
                <w:rFonts w:ascii="Times New Roman" w:hAnsi="Times New Roman"/>
                <w:lang w:eastAsia="lv-LV"/>
              </w:rPr>
              <w:lastRenderedPageBreak/>
              <w:t>bērniem, attiecas arī uz mājsaimniecībām ar vienu bērnu, kurām iestājusies grūtniecība, vai mājsaimniecības bez bērniem, kur iestājusies divu vai vairāku bērnu grūtniecība</w:t>
            </w:r>
            <w:r w:rsidR="00E90ECA">
              <w:rPr>
                <w:rFonts w:ascii="Times New Roman" w:hAnsi="Times New Roman"/>
                <w:lang w:eastAsia="lv-LV"/>
              </w:rPr>
              <w:t>;</w:t>
            </w:r>
          </w:p>
          <w:p w14:paraId="5551C2A8" w14:textId="20F74F2B" w:rsidR="008E2526" w:rsidRDefault="008E2526" w:rsidP="00CD04A7">
            <w:pPr>
              <w:pStyle w:val="ListParagraph"/>
              <w:numPr>
                <w:ilvl w:val="1"/>
                <w:numId w:val="1"/>
              </w:numPr>
              <w:spacing w:after="0" w:line="240" w:lineRule="auto"/>
              <w:ind w:right="102"/>
              <w:jc w:val="both"/>
              <w:textAlignment w:val="baseline"/>
              <w:rPr>
                <w:rFonts w:ascii="Times New Roman" w:hAnsi="Times New Roman"/>
                <w:lang w:eastAsia="lv-LV"/>
              </w:rPr>
            </w:pPr>
            <w:r>
              <w:rPr>
                <w:rFonts w:ascii="Times New Roman" w:hAnsi="Times New Roman"/>
                <w:lang w:eastAsia="lv-LV"/>
              </w:rPr>
              <w:t xml:space="preserve">Precizēts, ka </w:t>
            </w:r>
            <w:r w:rsidR="00E90ECA">
              <w:rPr>
                <w:rFonts w:ascii="Times New Roman" w:hAnsi="Times New Roman"/>
                <w:lang w:eastAsia="lv-LV"/>
              </w:rPr>
              <w:t>atbilstība kvalificēta speciālista statusam ir vērtējama atbilstoši</w:t>
            </w:r>
            <w:r w:rsidR="00E90ECA" w:rsidRPr="00E90ECA">
              <w:rPr>
                <w:rFonts w:ascii="Times New Roman" w:hAnsi="Times New Roman"/>
                <w:lang w:eastAsia="lv-LV"/>
              </w:rPr>
              <w:t xml:space="preserve"> Pašvaldības saistošajos noteikumos par kārtību, kādā Pašvaldībā tiek sniegta pašvaldības palīdzība kvalificētiem speciālistiem nodrošināšanai ar dzīvojamo telpu</w:t>
            </w:r>
            <w:r w:rsidR="00E90ECA">
              <w:rPr>
                <w:rFonts w:ascii="Times New Roman" w:hAnsi="Times New Roman"/>
                <w:lang w:eastAsia="lv-LV"/>
              </w:rPr>
              <w:t>, noteiktajiem kritērijiem;</w:t>
            </w:r>
          </w:p>
          <w:p w14:paraId="7DA2E32E" w14:textId="77777777" w:rsidR="008C2859" w:rsidRDefault="008C2859" w:rsidP="00CD04A7">
            <w:pPr>
              <w:pStyle w:val="ListParagraph"/>
              <w:numPr>
                <w:ilvl w:val="1"/>
                <w:numId w:val="1"/>
              </w:numPr>
              <w:spacing w:after="0" w:line="240" w:lineRule="auto"/>
              <w:ind w:right="102"/>
              <w:jc w:val="both"/>
              <w:textAlignment w:val="baseline"/>
              <w:rPr>
                <w:rFonts w:ascii="Times New Roman" w:hAnsi="Times New Roman"/>
                <w:lang w:eastAsia="lv-LV"/>
              </w:rPr>
            </w:pPr>
            <w:r>
              <w:rPr>
                <w:rFonts w:ascii="Times New Roman" w:hAnsi="Times New Roman"/>
                <w:lang w:eastAsia="lv-LV"/>
              </w:rPr>
              <w:t>Saistošie noteikumi papildināti ar regulējumu, kas nosaka, ka šīs mājsaimniecības tiek reģistrētas prioritārā kārtā, ja tām Pašvaldības administratīvajā teritorijā nepieder cita dzīvošanai derīga telpa vai māja:</w:t>
            </w:r>
          </w:p>
          <w:p w14:paraId="3BE6C892" w14:textId="68F36648" w:rsidR="008C2859" w:rsidRDefault="008C2859" w:rsidP="008C2859">
            <w:pPr>
              <w:pStyle w:val="ListParagraph"/>
              <w:numPr>
                <w:ilvl w:val="1"/>
                <w:numId w:val="8"/>
              </w:numPr>
              <w:spacing w:after="0" w:line="240" w:lineRule="auto"/>
              <w:ind w:right="102"/>
              <w:jc w:val="both"/>
              <w:textAlignment w:val="baseline"/>
              <w:rPr>
                <w:rFonts w:ascii="Times New Roman" w:hAnsi="Times New Roman"/>
                <w:lang w:eastAsia="lv-LV"/>
              </w:rPr>
            </w:pPr>
            <w:r>
              <w:rPr>
                <w:rFonts w:ascii="Times New Roman" w:hAnsi="Times New Roman"/>
                <w:lang w:eastAsia="lv-LV"/>
              </w:rPr>
              <w:t xml:space="preserve"> </w:t>
            </w:r>
            <w:r w:rsidRPr="008C2859">
              <w:rPr>
                <w:rFonts w:ascii="Times New Roman" w:hAnsi="Times New Roman"/>
                <w:lang w:eastAsia="lv-LV"/>
              </w:rPr>
              <w:t>mājsaimniecība,  ar vismaz diviem bērniem</w:t>
            </w:r>
            <w:r>
              <w:rPr>
                <w:rFonts w:ascii="Times New Roman" w:hAnsi="Times New Roman"/>
                <w:lang w:eastAsia="lv-LV"/>
              </w:rPr>
              <w:t>;</w:t>
            </w:r>
          </w:p>
          <w:p w14:paraId="4969FAFE" w14:textId="405899CC" w:rsidR="008C2859" w:rsidRPr="00B9173F" w:rsidRDefault="008C2859" w:rsidP="00B9173F">
            <w:pPr>
              <w:pStyle w:val="ListParagraph"/>
              <w:numPr>
                <w:ilvl w:val="1"/>
                <w:numId w:val="8"/>
              </w:numPr>
              <w:spacing w:after="0" w:line="240" w:lineRule="auto"/>
              <w:ind w:right="102"/>
              <w:jc w:val="both"/>
              <w:textAlignment w:val="baseline"/>
              <w:rPr>
                <w:rFonts w:ascii="Times New Roman" w:hAnsi="Times New Roman"/>
                <w:lang w:eastAsia="lv-LV"/>
              </w:rPr>
            </w:pPr>
            <w:r w:rsidRPr="008C2859">
              <w:rPr>
                <w:rFonts w:ascii="Times New Roman" w:hAnsi="Times New Roman"/>
                <w:lang w:eastAsia="lv-LV"/>
              </w:rPr>
              <w:t>mājsaimniecība, kurā ir kvalificēts speciālists, kas nodarbināts kādā no Pašvaldības attīstības programmā noteiktiem rīcības virzieniem</w:t>
            </w:r>
            <w:r>
              <w:rPr>
                <w:rFonts w:ascii="Times New Roman" w:hAnsi="Times New Roman"/>
                <w:lang w:eastAsia="lv-LV"/>
              </w:rPr>
              <w:t>.</w:t>
            </w:r>
          </w:p>
          <w:p w14:paraId="3ED7ACBE" w14:textId="2483BCE7" w:rsidR="008C2859" w:rsidRDefault="00335EFF" w:rsidP="00E90ECA">
            <w:pPr>
              <w:pStyle w:val="ListParagraph"/>
              <w:numPr>
                <w:ilvl w:val="1"/>
                <w:numId w:val="1"/>
              </w:numPr>
              <w:spacing w:after="0" w:line="240" w:lineRule="auto"/>
              <w:ind w:right="102"/>
              <w:jc w:val="both"/>
              <w:textAlignment w:val="baseline"/>
              <w:rPr>
                <w:rFonts w:ascii="Times New Roman" w:hAnsi="Times New Roman"/>
                <w:lang w:eastAsia="lv-LV"/>
              </w:rPr>
            </w:pPr>
            <w:r>
              <w:rPr>
                <w:rFonts w:ascii="Times New Roman" w:hAnsi="Times New Roman"/>
                <w:lang w:eastAsia="lv-LV"/>
              </w:rPr>
              <w:t>n</w:t>
            </w:r>
            <w:r w:rsidR="008C2859">
              <w:rPr>
                <w:rFonts w:ascii="Times New Roman" w:hAnsi="Times New Roman"/>
                <w:lang w:eastAsia="lv-LV"/>
              </w:rPr>
              <w:t xml:space="preserve">o </w:t>
            </w:r>
            <w:r>
              <w:rPr>
                <w:rFonts w:ascii="Times New Roman" w:hAnsi="Times New Roman"/>
                <w:lang w:eastAsia="lv-LV"/>
              </w:rPr>
              <w:t>S</w:t>
            </w:r>
            <w:r w:rsidR="008C2859">
              <w:rPr>
                <w:rFonts w:ascii="Times New Roman" w:hAnsi="Times New Roman"/>
                <w:lang w:eastAsia="lv-LV"/>
              </w:rPr>
              <w:t>aistoš</w:t>
            </w:r>
            <w:r>
              <w:rPr>
                <w:rFonts w:ascii="Times New Roman" w:hAnsi="Times New Roman"/>
                <w:lang w:eastAsia="lv-LV"/>
              </w:rPr>
              <w:t>aj</w:t>
            </w:r>
            <w:r w:rsidR="008C2859">
              <w:rPr>
                <w:rFonts w:ascii="Times New Roman" w:hAnsi="Times New Roman"/>
                <w:lang w:eastAsia="lv-LV"/>
              </w:rPr>
              <w:t>iem noteikumiem izslēgts nosacījums, ka prioritārā grupā tiek reģistrētas mājsaimniecības, kurām Pašvaldības administratīvajā teritorijā nepieder cita dzīvošanas derīga dzīvojamā telpa.</w:t>
            </w:r>
          </w:p>
          <w:p w14:paraId="0F8E8970" w14:textId="6CF2B8AA" w:rsidR="008C2859" w:rsidRDefault="00335EFF" w:rsidP="00E90ECA">
            <w:pPr>
              <w:pStyle w:val="ListParagraph"/>
              <w:numPr>
                <w:ilvl w:val="1"/>
                <w:numId w:val="1"/>
              </w:numPr>
              <w:spacing w:after="0" w:line="240" w:lineRule="auto"/>
              <w:ind w:right="102"/>
              <w:jc w:val="both"/>
              <w:textAlignment w:val="baseline"/>
              <w:rPr>
                <w:rFonts w:ascii="Times New Roman" w:hAnsi="Times New Roman"/>
                <w:lang w:eastAsia="lv-LV"/>
              </w:rPr>
            </w:pPr>
            <w:r>
              <w:rPr>
                <w:rFonts w:ascii="Times New Roman" w:hAnsi="Times New Roman"/>
                <w:lang w:eastAsia="lv-LV"/>
              </w:rPr>
              <w:t>p</w:t>
            </w:r>
            <w:r w:rsidR="008C2859">
              <w:rPr>
                <w:rFonts w:ascii="Times New Roman" w:hAnsi="Times New Roman"/>
                <w:lang w:eastAsia="lv-LV"/>
              </w:rPr>
              <w:t>recizēts, ka</w:t>
            </w:r>
            <w:r>
              <w:rPr>
                <w:rFonts w:ascii="Times New Roman" w:hAnsi="Times New Roman"/>
                <w:lang w:eastAsia="lv-LV"/>
              </w:rPr>
              <w:t xml:space="preserve"> Saistošo noteikumu</w:t>
            </w:r>
            <w:r w:rsidR="008C2859">
              <w:rPr>
                <w:rFonts w:ascii="Times New Roman" w:hAnsi="Times New Roman"/>
                <w:lang w:eastAsia="lv-LV"/>
              </w:rPr>
              <w:t xml:space="preserve"> 5.punktā uzskaitītās prioritātes ir vienlīdzīgas.</w:t>
            </w:r>
          </w:p>
          <w:p w14:paraId="40629343" w14:textId="3CE02A6B" w:rsidR="00E90ECA" w:rsidRDefault="00E90ECA" w:rsidP="00E90ECA">
            <w:pPr>
              <w:pStyle w:val="ListParagraph"/>
              <w:numPr>
                <w:ilvl w:val="1"/>
                <w:numId w:val="1"/>
              </w:numPr>
              <w:spacing w:after="0" w:line="240" w:lineRule="auto"/>
              <w:ind w:right="102"/>
              <w:jc w:val="both"/>
              <w:textAlignment w:val="baseline"/>
              <w:rPr>
                <w:rFonts w:ascii="Times New Roman" w:hAnsi="Times New Roman"/>
                <w:lang w:eastAsia="lv-LV"/>
              </w:rPr>
            </w:pPr>
            <w:r>
              <w:rPr>
                <w:rFonts w:ascii="Times New Roman" w:hAnsi="Times New Roman"/>
                <w:lang w:eastAsia="lv-LV"/>
              </w:rPr>
              <w:t>Saistošie noteikumi papildināti ar regulējumu, kas paredz</w:t>
            </w:r>
            <w:r w:rsidR="00335EFF">
              <w:rPr>
                <w:rFonts w:ascii="Times New Roman" w:hAnsi="Times New Roman"/>
                <w:lang w:eastAsia="lv-LV"/>
              </w:rPr>
              <w:t>, ka</w:t>
            </w:r>
            <w:r>
              <w:rPr>
                <w:rFonts w:ascii="Times New Roman" w:hAnsi="Times New Roman"/>
                <w:lang w:eastAsia="lv-LV"/>
              </w:rPr>
              <w:t xml:space="preserve"> Pašvaldības izpilddirektors izveido dzīvokļu komisiju, kura izvērtē mājsaimniecību iesniegtos dokumentus un sniedz ieteikumu Dzīvokļu nodaļai attiecībā uz lēmuma pieņemšanu par mājsaimniecības </w:t>
            </w:r>
            <w:r w:rsidR="00BC47F7">
              <w:rPr>
                <w:rFonts w:ascii="Times New Roman" w:hAnsi="Times New Roman"/>
                <w:lang w:eastAsia="lv-LV"/>
              </w:rPr>
              <w:t>atbilstību Noteikumiem, uz kā pamata tiek slēgts īres līgums</w:t>
            </w:r>
            <w:r>
              <w:rPr>
                <w:rFonts w:ascii="Times New Roman" w:hAnsi="Times New Roman"/>
                <w:lang w:eastAsia="lv-LV"/>
              </w:rPr>
              <w:t>;</w:t>
            </w:r>
          </w:p>
          <w:p w14:paraId="23CEB431" w14:textId="6D0C2476" w:rsidR="00ED4925" w:rsidRPr="00BC47F7" w:rsidRDefault="00ED4925" w:rsidP="006C262D">
            <w:pPr>
              <w:pStyle w:val="ListParagraph"/>
              <w:spacing w:after="0" w:line="240" w:lineRule="auto"/>
              <w:ind w:left="1440" w:right="102"/>
              <w:jc w:val="both"/>
              <w:textAlignment w:val="baseline"/>
              <w:rPr>
                <w:rFonts w:ascii="Times New Roman" w:hAnsi="Times New Roman"/>
                <w:lang w:eastAsia="lv-LV"/>
              </w:rPr>
            </w:pPr>
          </w:p>
        </w:tc>
      </w:tr>
      <w:tr w:rsidR="00ED4925" w:rsidRPr="00602F3E" w14:paraId="3E2BCB03" w14:textId="77777777" w:rsidTr="00CD04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CC017B" w14:textId="77777777" w:rsidR="00ED4925" w:rsidRPr="0025630C" w:rsidRDefault="00ED4925" w:rsidP="00CD04A7">
            <w:pPr>
              <w:spacing w:after="0" w:line="240" w:lineRule="auto"/>
              <w:ind w:right="39"/>
              <w:textAlignment w:val="baseline"/>
              <w:rPr>
                <w:rFonts w:ascii="Times New Roman" w:hAnsi="Times New Roman"/>
                <w:lang w:eastAsia="lv-LV"/>
              </w:rPr>
            </w:pPr>
            <w:r w:rsidRPr="0025630C">
              <w:rPr>
                <w:rFonts w:ascii="Times New Roman" w:hAnsi="Times New Roman"/>
                <w:b/>
                <w:bCs/>
                <w:lang w:eastAsia="lv-LV"/>
              </w:rPr>
              <w:lastRenderedPageBreak/>
              <w:t>2.</w:t>
            </w:r>
            <w:r>
              <w:rPr>
                <w:rFonts w:ascii="Times New Roman" w:hAnsi="Times New Roman"/>
                <w:b/>
                <w:bCs/>
                <w:lang w:eastAsia="lv-LV"/>
              </w:rPr>
              <w:t xml:space="preserve"> </w:t>
            </w:r>
            <w:r w:rsidRPr="0025630C">
              <w:rPr>
                <w:rFonts w:ascii="Times New Roman" w:hAnsi="Times New Roman"/>
                <w:lang w:eastAsia="lv-LV"/>
              </w:rPr>
              <w:t>Fiskālā ietekme uz pašvaldības budžetu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061ACB8" w14:textId="77777777" w:rsidR="00ED4925" w:rsidRPr="00602F3E" w:rsidRDefault="00ED4925" w:rsidP="00CD04A7">
            <w:pPr>
              <w:spacing w:after="0" w:line="240" w:lineRule="auto"/>
              <w:ind w:right="102"/>
              <w:jc w:val="both"/>
              <w:textAlignment w:val="baseline"/>
              <w:rPr>
                <w:rFonts w:ascii="Times New Roman" w:hAnsi="Times New Roman"/>
                <w:lang w:eastAsia="lv-LV"/>
              </w:rPr>
            </w:pPr>
            <w:r>
              <w:rPr>
                <w:rFonts w:ascii="Times New Roman" w:hAnsi="Times New Roman"/>
                <w:lang w:eastAsia="lv-LV"/>
              </w:rPr>
              <w:t xml:space="preserve">Grozījumi </w:t>
            </w:r>
            <w:r w:rsidRPr="00602F3E">
              <w:rPr>
                <w:rFonts w:ascii="Times New Roman" w:hAnsi="Times New Roman"/>
                <w:lang w:eastAsia="lv-LV"/>
              </w:rPr>
              <w:t>Saistoš</w:t>
            </w:r>
            <w:r>
              <w:rPr>
                <w:rFonts w:ascii="Times New Roman" w:hAnsi="Times New Roman"/>
                <w:lang w:eastAsia="lv-LV"/>
              </w:rPr>
              <w:t>ajos</w:t>
            </w:r>
            <w:r w:rsidRPr="00602F3E">
              <w:rPr>
                <w:rFonts w:ascii="Times New Roman" w:hAnsi="Times New Roman"/>
                <w:lang w:eastAsia="lv-LV"/>
              </w:rPr>
              <w:t xml:space="preserve"> noteikum</w:t>
            </w:r>
            <w:r>
              <w:rPr>
                <w:rFonts w:ascii="Times New Roman" w:hAnsi="Times New Roman"/>
                <w:lang w:eastAsia="lv-LV"/>
              </w:rPr>
              <w:t>os</w:t>
            </w:r>
            <w:r w:rsidRPr="00602F3E">
              <w:rPr>
                <w:rFonts w:ascii="Times New Roman" w:hAnsi="Times New Roman"/>
                <w:lang w:eastAsia="lv-LV"/>
              </w:rPr>
              <w:t xml:space="preserve"> nerada papildu fiskālo ietekmi uz pašvaldības budžetu</w:t>
            </w:r>
          </w:p>
        </w:tc>
      </w:tr>
      <w:tr w:rsidR="00ED4925" w:rsidRPr="00602F3E" w14:paraId="5A10B350" w14:textId="77777777" w:rsidTr="00CD04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1180676" w14:textId="05DFC386" w:rsidR="00ED4925" w:rsidRPr="00602F3E" w:rsidRDefault="00ED4925" w:rsidP="00CD04A7">
            <w:pPr>
              <w:spacing w:after="0" w:line="240" w:lineRule="auto"/>
              <w:ind w:right="39"/>
              <w:textAlignment w:val="baseline"/>
              <w:rPr>
                <w:rFonts w:ascii="Times New Roman" w:hAnsi="Times New Roman"/>
                <w:lang w:eastAsia="lv-LV"/>
              </w:rPr>
            </w:pPr>
            <w:r w:rsidRPr="0025630C">
              <w:rPr>
                <w:rFonts w:ascii="Times New Roman" w:hAnsi="Times New Roman"/>
                <w:b/>
                <w:bCs/>
                <w:lang w:eastAsia="lv-LV"/>
              </w:rPr>
              <w:t>3</w:t>
            </w:r>
            <w:r>
              <w:rPr>
                <w:rFonts w:ascii="Times New Roman" w:hAnsi="Times New Roman"/>
                <w:lang w:eastAsia="lv-LV"/>
              </w:rPr>
              <w:t>.</w:t>
            </w:r>
            <w:r w:rsidR="00E90ECA">
              <w:rPr>
                <w:rFonts w:ascii="Times New Roman" w:hAnsi="Times New Roman"/>
                <w:lang w:eastAsia="lv-LV"/>
              </w:rPr>
              <w:t xml:space="preserve"> </w:t>
            </w:r>
            <w:r w:rsidRPr="00602F3E">
              <w:rPr>
                <w:rFonts w:ascii="Times New Roman" w:hAnsi="Times New Roman"/>
                <w:lang w:eastAsia="lv-LV"/>
              </w:rPr>
              <w:t>Sociālā ietekme, ietekme uz vidi, iedzīvotāju veselību, uzņēmējdarbības vidi pašvaldības teritorijā, kā arī plānotā regulējuma ietekme uz konkurenci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1BCB2F7" w14:textId="2252A3B0" w:rsidR="00ED4925" w:rsidRPr="00602F3E" w:rsidRDefault="00ED4925" w:rsidP="00CD04A7">
            <w:pPr>
              <w:spacing w:after="0" w:line="240" w:lineRule="auto"/>
              <w:ind w:right="102"/>
              <w:jc w:val="both"/>
              <w:textAlignment w:val="baseline"/>
              <w:rPr>
                <w:rFonts w:ascii="Times New Roman" w:hAnsi="Times New Roman"/>
                <w:lang w:eastAsia="lv-LV"/>
              </w:rPr>
            </w:pPr>
            <w:r w:rsidRPr="00602F3E">
              <w:rPr>
                <w:rFonts w:ascii="Times New Roman" w:hAnsi="Times New Roman"/>
                <w:lang w:eastAsia="lv-LV"/>
              </w:rPr>
              <w:t xml:space="preserve">3.1. Sociālā ietekme – </w:t>
            </w:r>
            <w:r>
              <w:rPr>
                <w:rFonts w:ascii="Times New Roman" w:hAnsi="Times New Roman"/>
                <w:lang w:eastAsia="lv-LV"/>
              </w:rPr>
              <w:t xml:space="preserve">veicinās zemas īres mājokļu pieejamību, </w:t>
            </w:r>
            <w:r w:rsidRPr="007A493A">
              <w:rPr>
                <w:rFonts w:ascii="Times New Roman" w:hAnsi="Times New Roman"/>
                <w:lang w:eastAsia="lv-LV"/>
              </w:rPr>
              <w:t>kā arī nodrošinās kvalificētu speciālistu</w:t>
            </w:r>
            <w:r w:rsidR="00E90ECA">
              <w:rPr>
                <w:rFonts w:ascii="Times New Roman" w:hAnsi="Times New Roman"/>
                <w:lang w:eastAsia="lv-LV"/>
              </w:rPr>
              <w:t xml:space="preserve"> un jauno ģimeņu</w:t>
            </w:r>
            <w:r w:rsidRPr="007A493A">
              <w:rPr>
                <w:rFonts w:ascii="Times New Roman" w:hAnsi="Times New Roman"/>
                <w:lang w:eastAsia="lv-LV"/>
              </w:rPr>
              <w:t xml:space="preserve"> piesaisti</w:t>
            </w:r>
            <w:r>
              <w:rPr>
                <w:rFonts w:ascii="Times New Roman" w:hAnsi="Times New Roman"/>
                <w:lang w:eastAsia="lv-LV"/>
              </w:rPr>
              <w:t>.</w:t>
            </w:r>
          </w:p>
          <w:p w14:paraId="3F2A55E4" w14:textId="77777777" w:rsidR="00ED4925" w:rsidRPr="00602F3E" w:rsidRDefault="00ED4925" w:rsidP="00CD04A7">
            <w:pPr>
              <w:spacing w:after="0" w:line="240" w:lineRule="auto"/>
              <w:ind w:right="102"/>
              <w:jc w:val="both"/>
              <w:textAlignment w:val="baseline"/>
              <w:rPr>
                <w:rFonts w:ascii="Times New Roman" w:hAnsi="Times New Roman"/>
                <w:lang w:eastAsia="lv-LV"/>
              </w:rPr>
            </w:pPr>
            <w:r w:rsidRPr="00602F3E">
              <w:rPr>
                <w:rFonts w:ascii="Times New Roman" w:hAnsi="Times New Roman"/>
                <w:lang w:eastAsia="lv-LV"/>
              </w:rPr>
              <w:t>3.2. Ietekme uz vidi – nav attiecināms.</w:t>
            </w:r>
          </w:p>
          <w:p w14:paraId="562DF375" w14:textId="77777777" w:rsidR="00ED4925" w:rsidRPr="00602F3E" w:rsidRDefault="00ED4925" w:rsidP="00CD04A7">
            <w:pPr>
              <w:spacing w:after="0" w:line="240" w:lineRule="auto"/>
              <w:ind w:right="102"/>
              <w:jc w:val="both"/>
              <w:textAlignment w:val="baseline"/>
              <w:rPr>
                <w:rFonts w:ascii="Times New Roman" w:hAnsi="Times New Roman"/>
                <w:lang w:eastAsia="lv-LV"/>
              </w:rPr>
            </w:pPr>
            <w:r w:rsidRPr="00602F3E">
              <w:rPr>
                <w:rFonts w:ascii="Times New Roman" w:hAnsi="Times New Roman"/>
                <w:lang w:eastAsia="lv-LV"/>
              </w:rPr>
              <w:t xml:space="preserve">3.3. Ietekme uz iedzīvotāju veselību – nav attiecināms. </w:t>
            </w:r>
          </w:p>
          <w:p w14:paraId="3BE1A200" w14:textId="77777777" w:rsidR="00ED4925" w:rsidRPr="00602F3E" w:rsidRDefault="00ED4925" w:rsidP="00CD04A7">
            <w:pPr>
              <w:spacing w:after="0" w:line="240" w:lineRule="auto"/>
              <w:ind w:right="102"/>
              <w:jc w:val="both"/>
              <w:textAlignment w:val="baseline"/>
              <w:rPr>
                <w:rFonts w:ascii="Times New Roman" w:hAnsi="Times New Roman"/>
                <w:lang w:eastAsia="lv-LV"/>
              </w:rPr>
            </w:pPr>
            <w:r w:rsidRPr="00602F3E">
              <w:rPr>
                <w:rFonts w:ascii="Times New Roman" w:hAnsi="Times New Roman"/>
                <w:lang w:eastAsia="lv-LV"/>
              </w:rPr>
              <w:t xml:space="preserve">3.4. </w:t>
            </w:r>
            <w:r>
              <w:rPr>
                <w:rFonts w:ascii="Times New Roman" w:hAnsi="Times New Roman"/>
                <w:lang w:eastAsia="lv-LV"/>
              </w:rPr>
              <w:t xml:space="preserve">Grozījumiem Saistošajos noteikumos </w:t>
            </w:r>
            <w:r w:rsidRPr="00602F3E">
              <w:rPr>
                <w:rFonts w:ascii="Times New Roman" w:hAnsi="Times New Roman"/>
                <w:lang w:eastAsia="lv-LV"/>
              </w:rPr>
              <w:t>nav ietekmes uz uzņēmējdarbības vidi un konkurenci.</w:t>
            </w:r>
          </w:p>
        </w:tc>
      </w:tr>
      <w:tr w:rsidR="00ED4925" w:rsidRPr="00602F3E" w14:paraId="404CBEA4" w14:textId="77777777" w:rsidTr="00CD04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DBBF1AF" w14:textId="77777777" w:rsidR="00ED4925" w:rsidRPr="00602F3E" w:rsidRDefault="00ED4925" w:rsidP="00CD04A7">
            <w:pPr>
              <w:numPr>
                <w:ilvl w:val="0"/>
                <w:numId w:val="2"/>
              </w:numPr>
              <w:tabs>
                <w:tab w:val="clear" w:pos="720"/>
              </w:tabs>
              <w:spacing w:after="0" w:line="240" w:lineRule="auto"/>
              <w:ind w:left="392" w:right="39" w:hanging="284"/>
              <w:textAlignment w:val="baseline"/>
              <w:rPr>
                <w:rFonts w:ascii="Times New Roman" w:hAnsi="Times New Roman"/>
                <w:lang w:eastAsia="lv-LV"/>
              </w:rPr>
            </w:pPr>
            <w:r w:rsidRPr="00602F3E">
              <w:rPr>
                <w:rFonts w:ascii="Times New Roman" w:hAnsi="Times New Roman"/>
                <w:lang w:eastAsia="lv-LV"/>
              </w:rPr>
              <w:t>Ietekme uz administratīvajām procedūrām un to izmaksām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E339673" w14:textId="77777777" w:rsidR="00ED4925" w:rsidRPr="00602F3E" w:rsidRDefault="00ED4925" w:rsidP="00CD04A7">
            <w:pPr>
              <w:spacing w:after="0" w:line="240" w:lineRule="auto"/>
              <w:ind w:right="102"/>
              <w:jc w:val="both"/>
              <w:textAlignment w:val="baseline"/>
              <w:rPr>
                <w:rFonts w:ascii="Times New Roman" w:hAnsi="Times New Roman"/>
                <w:lang w:eastAsia="lv-LV"/>
              </w:rPr>
            </w:pPr>
            <w:r>
              <w:rPr>
                <w:rFonts w:ascii="Times New Roman" w:hAnsi="Times New Roman"/>
                <w:lang w:eastAsia="lv-LV"/>
              </w:rPr>
              <w:t xml:space="preserve">Grozījumi Saistošajos </w:t>
            </w:r>
            <w:r w:rsidRPr="00FF43AB">
              <w:rPr>
                <w:rFonts w:ascii="Times New Roman" w:hAnsi="Times New Roman"/>
                <w:lang w:eastAsia="lv-LV"/>
              </w:rPr>
              <w:t>noteikum</w:t>
            </w:r>
            <w:r>
              <w:rPr>
                <w:rFonts w:ascii="Times New Roman" w:hAnsi="Times New Roman"/>
                <w:lang w:eastAsia="lv-LV"/>
              </w:rPr>
              <w:t>os</w:t>
            </w:r>
            <w:r w:rsidRPr="00FF43AB">
              <w:rPr>
                <w:rFonts w:ascii="Times New Roman" w:hAnsi="Times New Roman"/>
                <w:lang w:eastAsia="lv-LV"/>
              </w:rPr>
              <w:t xml:space="preserve"> nerada jaunas administratīvās procedūras vai</w:t>
            </w:r>
            <w:r w:rsidRPr="00602F3E">
              <w:rPr>
                <w:rFonts w:ascii="Times New Roman" w:hAnsi="Times New Roman"/>
                <w:lang w:eastAsia="lv-LV"/>
              </w:rPr>
              <w:t xml:space="preserve"> to izmaksas. </w:t>
            </w:r>
          </w:p>
          <w:p w14:paraId="5C1F8561" w14:textId="77777777" w:rsidR="00ED4925" w:rsidRPr="00602F3E" w:rsidRDefault="00ED4925" w:rsidP="00CD04A7">
            <w:pPr>
              <w:spacing w:after="0" w:line="240" w:lineRule="auto"/>
              <w:ind w:right="102"/>
              <w:jc w:val="both"/>
              <w:textAlignment w:val="baseline"/>
              <w:rPr>
                <w:rFonts w:ascii="Times New Roman" w:hAnsi="Times New Roman"/>
                <w:lang w:eastAsia="lv-LV"/>
              </w:rPr>
            </w:pPr>
            <w:r>
              <w:rPr>
                <w:rFonts w:ascii="Times New Roman" w:hAnsi="Times New Roman"/>
                <w:lang w:eastAsia="lv-LV"/>
              </w:rPr>
              <w:t xml:space="preserve">Grozījumu </w:t>
            </w:r>
            <w:r w:rsidRPr="00602F3E">
              <w:rPr>
                <w:rFonts w:ascii="Times New Roman" w:hAnsi="Times New Roman"/>
                <w:lang w:eastAsia="lv-LV"/>
              </w:rPr>
              <w:t>Saistoš</w:t>
            </w:r>
            <w:r>
              <w:rPr>
                <w:rFonts w:ascii="Times New Roman" w:hAnsi="Times New Roman"/>
                <w:lang w:eastAsia="lv-LV"/>
              </w:rPr>
              <w:t>ajos</w:t>
            </w:r>
            <w:r w:rsidRPr="00602F3E">
              <w:rPr>
                <w:rFonts w:ascii="Times New Roman" w:hAnsi="Times New Roman"/>
                <w:lang w:eastAsia="lv-LV"/>
              </w:rPr>
              <w:t xml:space="preserve"> noteikum</w:t>
            </w:r>
            <w:r>
              <w:rPr>
                <w:rFonts w:ascii="Times New Roman" w:hAnsi="Times New Roman"/>
                <w:lang w:eastAsia="lv-LV"/>
              </w:rPr>
              <w:t>os</w:t>
            </w:r>
            <w:r w:rsidRPr="00602F3E">
              <w:rPr>
                <w:rFonts w:ascii="Times New Roman" w:hAnsi="Times New Roman"/>
                <w:lang w:eastAsia="lv-LV"/>
              </w:rPr>
              <w:t xml:space="preserve"> piemērošanas jautājumos personas var</w:t>
            </w:r>
            <w:r>
              <w:rPr>
                <w:rFonts w:ascii="Times New Roman" w:hAnsi="Times New Roman"/>
                <w:lang w:eastAsia="lv-LV"/>
              </w:rPr>
              <w:t xml:space="preserve">ēs </w:t>
            </w:r>
            <w:r w:rsidRPr="00602F3E">
              <w:rPr>
                <w:rFonts w:ascii="Times New Roman" w:hAnsi="Times New Roman"/>
                <w:lang w:eastAsia="lv-LV"/>
              </w:rPr>
              <w:t>vērsties Ventspils valstspilsētas pašvaldības iestād</w:t>
            </w:r>
            <w:r>
              <w:rPr>
                <w:rFonts w:ascii="Times New Roman" w:hAnsi="Times New Roman"/>
                <w:lang w:eastAsia="lv-LV"/>
              </w:rPr>
              <w:t>es</w:t>
            </w:r>
            <w:r w:rsidRPr="00602F3E">
              <w:rPr>
                <w:rFonts w:ascii="Times New Roman" w:hAnsi="Times New Roman"/>
                <w:lang w:eastAsia="lv-LV"/>
              </w:rPr>
              <w:t xml:space="preserve"> “Ventspils domes administrācija”</w:t>
            </w:r>
            <w:r>
              <w:rPr>
                <w:rFonts w:ascii="Times New Roman" w:hAnsi="Times New Roman"/>
                <w:lang w:eastAsia="lv-LV"/>
              </w:rPr>
              <w:t xml:space="preserve"> Dzīvokļu nodaļā</w:t>
            </w:r>
            <w:r w:rsidRPr="00602F3E">
              <w:rPr>
                <w:rFonts w:ascii="Times New Roman" w:hAnsi="Times New Roman"/>
                <w:lang w:eastAsia="lv-LV"/>
              </w:rPr>
              <w:t>, Jūras ielā 36, Ventspilī, tālr.</w:t>
            </w:r>
            <w:r w:rsidRPr="00B51F45">
              <w:rPr>
                <w:rFonts w:ascii="Times New Roman" w:hAnsi="Times New Roman"/>
                <w:lang w:eastAsia="lv-LV"/>
              </w:rPr>
              <w:t>63601100</w:t>
            </w:r>
            <w:r w:rsidRPr="00602F3E">
              <w:rPr>
                <w:rFonts w:ascii="Times New Roman" w:hAnsi="Times New Roman"/>
                <w:lang w:eastAsia="lv-LV"/>
              </w:rPr>
              <w:t>.</w:t>
            </w:r>
          </w:p>
        </w:tc>
      </w:tr>
      <w:tr w:rsidR="00ED4925" w:rsidRPr="00602F3E" w14:paraId="0E7DFE22" w14:textId="77777777" w:rsidTr="00CD04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B3A82B4" w14:textId="77777777" w:rsidR="00ED4925" w:rsidRPr="00602F3E" w:rsidRDefault="00ED4925" w:rsidP="00CD04A7">
            <w:pPr>
              <w:numPr>
                <w:ilvl w:val="0"/>
                <w:numId w:val="3"/>
              </w:numPr>
              <w:tabs>
                <w:tab w:val="clear" w:pos="720"/>
              </w:tabs>
              <w:spacing w:after="0" w:line="240" w:lineRule="auto"/>
              <w:ind w:left="392" w:right="39" w:hanging="284"/>
              <w:textAlignment w:val="baseline"/>
              <w:rPr>
                <w:rFonts w:ascii="Times New Roman" w:hAnsi="Times New Roman"/>
                <w:lang w:eastAsia="lv-LV"/>
              </w:rPr>
            </w:pPr>
            <w:r w:rsidRPr="00602F3E">
              <w:rPr>
                <w:rFonts w:ascii="Times New Roman" w:hAnsi="Times New Roman"/>
                <w:lang w:eastAsia="lv-LV"/>
              </w:rPr>
              <w:t>Ietekme uz pašvaldības funkcijām un cilvēkresursiem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EB50728" w14:textId="77777777" w:rsidR="00ED4925" w:rsidRPr="00602F3E" w:rsidRDefault="00ED4925" w:rsidP="00CD04A7">
            <w:pPr>
              <w:spacing w:after="0" w:line="240" w:lineRule="auto"/>
              <w:ind w:right="102"/>
              <w:jc w:val="both"/>
              <w:textAlignment w:val="baseline"/>
              <w:rPr>
                <w:rFonts w:ascii="Times New Roman" w:hAnsi="Times New Roman"/>
                <w:lang w:eastAsia="lv-LV"/>
              </w:rPr>
            </w:pPr>
            <w:r>
              <w:rPr>
                <w:rFonts w:ascii="Times New Roman" w:hAnsi="Times New Roman"/>
                <w:lang w:eastAsia="lv-LV"/>
              </w:rPr>
              <w:t>Grozījumiem S</w:t>
            </w:r>
            <w:r w:rsidRPr="00602F3E">
              <w:rPr>
                <w:rFonts w:ascii="Times New Roman" w:hAnsi="Times New Roman"/>
                <w:lang w:eastAsia="lv-LV"/>
              </w:rPr>
              <w:t>aistošaj</w:t>
            </w:r>
            <w:r>
              <w:rPr>
                <w:rFonts w:ascii="Times New Roman" w:hAnsi="Times New Roman"/>
                <w:lang w:eastAsia="lv-LV"/>
              </w:rPr>
              <w:t>os</w:t>
            </w:r>
            <w:r w:rsidRPr="00602F3E">
              <w:rPr>
                <w:rFonts w:ascii="Times New Roman" w:hAnsi="Times New Roman"/>
                <w:lang w:eastAsia="lv-LV"/>
              </w:rPr>
              <w:t xml:space="preserve"> noteikum</w:t>
            </w:r>
            <w:r>
              <w:rPr>
                <w:rFonts w:ascii="Times New Roman" w:hAnsi="Times New Roman"/>
                <w:lang w:eastAsia="lv-LV"/>
              </w:rPr>
              <w:t>os nav tiešas ietekmes uz pašvaldības funkcijām un to ieviešana neprasīs papildu cilvēkresursus.</w:t>
            </w:r>
            <w:r w:rsidRPr="00602F3E">
              <w:rPr>
                <w:rFonts w:ascii="Times New Roman" w:hAnsi="Times New Roman"/>
                <w:lang w:eastAsia="lv-LV"/>
              </w:rPr>
              <w:t xml:space="preserve"> </w:t>
            </w:r>
          </w:p>
          <w:p w14:paraId="31E08C95" w14:textId="77777777" w:rsidR="00ED4925" w:rsidRPr="00602F3E" w:rsidRDefault="00ED4925" w:rsidP="00CD04A7">
            <w:pPr>
              <w:spacing w:after="0" w:line="240" w:lineRule="auto"/>
              <w:ind w:right="102"/>
              <w:jc w:val="both"/>
              <w:textAlignment w:val="baseline"/>
              <w:rPr>
                <w:rFonts w:ascii="Times New Roman" w:hAnsi="Times New Roman"/>
                <w:lang w:eastAsia="lv-LV"/>
              </w:rPr>
            </w:pPr>
            <w:r w:rsidRPr="00602F3E">
              <w:rPr>
                <w:rFonts w:ascii="Times New Roman" w:hAnsi="Times New Roman"/>
                <w:lang w:eastAsia="lv-LV"/>
              </w:rPr>
              <w:t xml:space="preserve"> </w:t>
            </w:r>
          </w:p>
        </w:tc>
      </w:tr>
      <w:tr w:rsidR="00ED4925" w:rsidRPr="00602F3E" w14:paraId="64BBAD68" w14:textId="77777777" w:rsidTr="00CD04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28B1534" w14:textId="77777777" w:rsidR="00ED4925" w:rsidRPr="00602F3E" w:rsidRDefault="00ED4925" w:rsidP="00CD04A7">
            <w:pPr>
              <w:numPr>
                <w:ilvl w:val="0"/>
                <w:numId w:val="4"/>
              </w:numPr>
              <w:tabs>
                <w:tab w:val="clear" w:pos="720"/>
              </w:tabs>
              <w:spacing w:after="0" w:line="240" w:lineRule="auto"/>
              <w:ind w:left="392" w:right="39" w:hanging="284"/>
              <w:textAlignment w:val="baseline"/>
              <w:rPr>
                <w:rFonts w:ascii="Times New Roman" w:hAnsi="Times New Roman"/>
                <w:lang w:eastAsia="lv-LV"/>
              </w:rPr>
            </w:pPr>
            <w:r w:rsidRPr="00602F3E">
              <w:rPr>
                <w:rFonts w:ascii="Times New Roman" w:hAnsi="Times New Roman"/>
                <w:lang w:eastAsia="lv-LV"/>
              </w:rPr>
              <w:t>Informācija par izpildes nodrošināšanu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CB91DDD" w14:textId="77777777" w:rsidR="00ED4925" w:rsidRPr="00602F3E" w:rsidRDefault="00ED4925" w:rsidP="00CD04A7">
            <w:pPr>
              <w:spacing w:after="0" w:line="240" w:lineRule="auto"/>
              <w:ind w:right="102"/>
              <w:jc w:val="both"/>
              <w:textAlignment w:val="baseline"/>
              <w:rPr>
                <w:rFonts w:ascii="Times New Roman" w:hAnsi="Times New Roman"/>
                <w:lang w:eastAsia="lv-LV"/>
              </w:rPr>
            </w:pPr>
            <w:r>
              <w:rPr>
                <w:rFonts w:ascii="Times New Roman" w:hAnsi="Times New Roman"/>
                <w:lang w:eastAsia="lv-LV"/>
              </w:rPr>
              <w:t xml:space="preserve">Grozījumu </w:t>
            </w:r>
            <w:r w:rsidRPr="00602F3E">
              <w:rPr>
                <w:rFonts w:ascii="Times New Roman" w:hAnsi="Times New Roman"/>
                <w:lang w:eastAsia="lv-LV"/>
              </w:rPr>
              <w:t>Saistoš</w:t>
            </w:r>
            <w:r>
              <w:rPr>
                <w:rFonts w:ascii="Times New Roman" w:hAnsi="Times New Roman"/>
                <w:lang w:eastAsia="lv-LV"/>
              </w:rPr>
              <w:t>aj</w:t>
            </w:r>
            <w:r w:rsidRPr="00602F3E">
              <w:rPr>
                <w:rFonts w:ascii="Times New Roman" w:hAnsi="Times New Roman"/>
                <w:lang w:eastAsia="lv-LV"/>
              </w:rPr>
              <w:t>o</w:t>
            </w:r>
            <w:r>
              <w:rPr>
                <w:rFonts w:ascii="Times New Roman" w:hAnsi="Times New Roman"/>
                <w:lang w:eastAsia="lv-LV"/>
              </w:rPr>
              <w:t>s</w:t>
            </w:r>
            <w:r w:rsidRPr="00602F3E">
              <w:rPr>
                <w:rFonts w:ascii="Times New Roman" w:hAnsi="Times New Roman"/>
                <w:lang w:eastAsia="lv-LV"/>
              </w:rPr>
              <w:t xml:space="preserve"> noteikum</w:t>
            </w:r>
            <w:r>
              <w:rPr>
                <w:rFonts w:ascii="Times New Roman" w:hAnsi="Times New Roman"/>
                <w:lang w:eastAsia="lv-LV"/>
              </w:rPr>
              <w:t>os</w:t>
            </w:r>
            <w:r w:rsidRPr="00602F3E">
              <w:rPr>
                <w:rFonts w:ascii="Times New Roman" w:hAnsi="Times New Roman"/>
                <w:lang w:eastAsia="lv-LV"/>
              </w:rPr>
              <w:t xml:space="preserve"> izpildi nodrošina pašvaldības administrācijas institūcijas (amatpersonas) atbilstoši to kompetencei.</w:t>
            </w:r>
          </w:p>
        </w:tc>
      </w:tr>
      <w:tr w:rsidR="00ED4925" w:rsidRPr="00602F3E" w14:paraId="31D1BCD8" w14:textId="77777777" w:rsidTr="00CD04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EF84E05" w14:textId="77777777" w:rsidR="00ED4925" w:rsidRPr="00602F3E" w:rsidRDefault="00ED4925" w:rsidP="00CD04A7">
            <w:pPr>
              <w:numPr>
                <w:ilvl w:val="0"/>
                <w:numId w:val="5"/>
              </w:numPr>
              <w:tabs>
                <w:tab w:val="clear" w:pos="720"/>
              </w:tabs>
              <w:spacing w:after="0" w:line="240" w:lineRule="auto"/>
              <w:ind w:left="392" w:right="39" w:hanging="284"/>
              <w:textAlignment w:val="baseline"/>
              <w:rPr>
                <w:rFonts w:ascii="Times New Roman" w:hAnsi="Times New Roman"/>
                <w:lang w:eastAsia="lv-LV"/>
              </w:rPr>
            </w:pPr>
            <w:r w:rsidRPr="00602F3E">
              <w:rPr>
                <w:rFonts w:ascii="Times New Roman" w:hAnsi="Times New Roman"/>
                <w:lang w:eastAsia="lv-LV"/>
              </w:rPr>
              <w:t xml:space="preserve">Prasību un izmaksu samērīgums pret ieguvumiem, ko </w:t>
            </w:r>
            <w:r w:rsidRPr="00602F3E">
              <w:rPr>
                <w:rFonts w:ascii="Times New Roman" w:hAnsi="Times New Roman"/>
                <w:lang w:eastAsia="lv-LV"/>
              </w:rPr>
              <w:lastRenderedPageBreak/>
              <w:t>sniedz mērķa sasniegšana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6D5C41F" w14:textId="77777777" w:rsidR="00ED4925" w:rsidRPr="00602F3E" w:rsidRDefault="00ED4925" w:rsidP="00CD04A7">
            <w:pPr>
              <w:spacing w:after="0" w:line="240" w:lineRule="auto"/>
              <w:ind w:right="102"/>
              <w:jc w:val="both"/>
              <w:textAlignment w:val="baseline"/>
              <w:rPr>
                <w:rFonts w:ascii="Times New Roman" w:hAnsi="Times New Roman"/>
                <w:lang w:eastAsia="lv-LV"/>
              </w:rPr>
            </w:pPr>
            <w:r>
              <w:rPr>
                <w:rFonts w:ascii="Times New Roman" w:hAnsi="Times New Roman"/>
                <w:lang w:eastAsia="lv-LV"/>
              </w:rPr>
              <w:lastRenderedPageBreak/>
              <w:t xml:space="preserve">Grozījumi </w:t>
            </w:r>
            <w:r w:rsidRPr="00602F3E">
              <w:rPr>
                <w:rFonts w:ascii="Times New Roman" w:hAnsi="Times New Roman"/>
                <w:lang w:eastAsia="lv-LV"/>
              </w:rPr>
              <w:t>Saistoš</w:t>
            </w:r>
            <w:r>
              <w:rPr>
                <w:rFonts w:ascii="Times New Roman" w:hAnsi="Times New Roman"/>
                <w:lang w:eastAsia="lv-LV"/>
              </w:rPr>
              <w:t xml:space="preserve">ajos </w:t>
            </w:r>
            <w:r w:rsidRPr="00602F3E">
              <w:rPr>
                <w:rFonts w:ascii="Times New Roman" w:hAnsi="Times New Roman"/>
                <w:lang w:eastAsia="lv-LV"/>
              </w:rPr>
              <w:t>noteikum</w:t>
            </w:r>
            <w:r>
              <w:rPr>
                <w:rFonts w:ascii="Times New Roman" w:hAnsi="Times New Roman"/>
                <w:lang w:eastAsia="lv-LV"/>
              </w:rPr>
              <w:t>os</w:t>
            </w:r>
            <w:r w:rsidRPr="00602F3E">
              <w:rPr>
                <w:rFonts w:ascii="Times New Roman" w:hAnsi="Times New Roman"/>
                <w:lang w:eastAsia="lv-LV"/>
              </w:rPr>
              <w:t xml:space="preserve"> ir piemēroti iecerētā mērķa sasniegšanas nodrošināšanai.  </w:t>
            </w:r>
          </w:p>
        </w:tc>
      </w:tr>
      <w:tr w:rsidR="00ED4925" w:rsidRPr="00602F3E" w14:paraId="69845AE4" w14:textId="77777777" w:rsidTr="00CD04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466D4E" w14:textId="77777777" w:rsidR="00ED4925" w:rsidRPr="00602F3E" w:rsidRDefault="00ED4925" w:rsidP="00CD04A7">
            <w:pPr>
              <w:numPr>
                <w:ilvl w:val="0"/>
                <w:numId w:val="6"/>
              </w:numPr>
              <w:tabs>
                <w:tab w:val="clear" w:pos="720"/>
              </w:tabs>
              <w:spacing w:after="0" w:line="240" w:lineRule="auto"/>
              <w:ind w:left="392" w:right="39" w:hanging="284"/>
              <w:textAlignment w:val="baseline"/>
              <w:rPr>
                <w:rFonts w:ascii="Times New Roman" w:hAnsi="Times New Roman"/>
                <w:lang w:eastAsia="lv-LV"/>
              </w:rPr>
            </w:pPr>
            <w:r w:rsidRPr="00602F3E">
              <w:rPr>
                <w:rFonts w:ascii="Times New Roman" w:hAnsi="Times New Roman"/>
                <w:lang w:eastAsia="lv-LV"/>
              </w:rPr>
              <w:t>Izstrādes gaitā veiktās konsultācijas ar privātpersonām un institūcijām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6DC2412" w14:textId="425CD785" w:rsidR="00ED4925" w:rsidRPr="00602F3E" w:rsidRDefault="00ED4925" w:rsidP="00CD04A7">
            <w:pPr>
              <w:numPr>
                <w:ilvl w:val="0"/>
                <w:numId w:val="7"/>
              </w:numPr>
              <w:spacing w:after="0" w:line="240" w:lineRule="auto"/>
              <w:ind w:left="557" w:right="102" w:hanging="425"/>
              <w:jc w:val="both"/>
              <w:textAlignment w:val="baseline"/>
              <w:rPr>
                <w:rFonts w:ascii="Times New Roman" w:hAnsi="Times New Roman"/>
                <w:lang w:eastAsia="lv-LV"/>
              </w:rPr>
            </w:pPr>
            <w:r w:rsidRPr="00602F3E">
              <w:rPr>
                <w:rFonts w:ascii="Times New Roman" w:hAnsi="Times New Roman"/>
                <w:lang w:eastAsia="lv-LV"/>
              </w:rPr>
              <w:t xml:space="preserve">Atbilstoši Pašvaldību likuma 46.panta trešajā daļā noteiktajam, </w:t>
            </w:r>
            <w:r>
              <w:rPr>
                <w:rFonts w:ascii="Times New Roman" w:hAnsi="Times New Roman"/>
                <w:lang w:eastAsia="lv-LV"/>
              </w:rPr>
              <w:t>Grozījumu S</w:t>
            </w:r>
            <w:r w:rsidRPr="00602F3E">
              <w:rPr>
                <w:rFonts w:ascii="Times New Roman" w:hAnsi="Times New Roman"/>
                <w:lang w:eastAsia="lv-LV"/>
              </w:rPr>
              <w:t>aistoš</w:t>
            </w:r>
            <w:r>
              <w:rPr>
                <w:rFonts w:ascii="Times New Roman" w:hAnsi="Times New Roman"/>
                <w:lang w:eastAsia="lv-LV"/>
              </w:rPr>
              <w:t>aj</w:t>
            </w:r>
            <w:r w:rsidRPr="00602F3E">
              <w:rPr>
                <w:rFonts w:ascii="Times New Roman" w:hAnsi="Times New Roman"/>
                <w:lang w:eastAsia="lv-LV"/>
              </w:rPr>
              <w:t>o</w:t>
            </w:r>
            <w:r>
              <w:rPr>
                <w:rFonts w:ascii="Times New Roman" w:hAnsi="Times New Roman"/>
                <w:lang w:eastAsia="lv-LV"/>
              </w:rPr>
              <w:t>s</w:t>
            </w:r>
            <w:r w:rsidRPr="00602F3E">
              <w:rPr>
                <w:rFonts w:ascii="Times New Roman" w:hAnsi="Times New Roman"/>
                <w:lang w:eastAsia="lv-LV"/>
              </w:rPr>
              <w:t xml:space="preserve"> noteikum</w:t>
            </w:r>
            <w:r>
              <w:rPr>
                <w:rFonts w:ascii="Times New Roman" w:hAnsi="Times New Roman"/>
                <w:lang w:eastAsia="lv-LV"/>
              </w:rPr>
              <w:t>os</w:t>
            </w:r>
            <w:r w:rsidRPr="00602F3E">
              <w:rPr>
                <w:rFonts w:ascii="Times New Roman" w:hAnsi="Times New Roman"/>
                <w:lang w:eastAsia="lv-LV"/>
              </w:rPr>
              <w:t xml:space="preserve"> projekt</w:t>
            </w:r>
            <w:r>
              <w:rPr>
                <w:rFonts w:ascii="Times New Roman" w:hAnsi="Times New Roman"/>
                <w:lang w:eastAsia="lv-LV"/>
              </w:rPr>
              <w:t>s</w:t>
            </w:r>
            <w:r w:rsidRPr="00602F3E">
              <w:rPr>
                <w:rFonts w:ascii="Times New Roman" w:hAnsi="Times New Roman"/>
                <w:lang w:eastAsia="lv-LV"/>
              </w:rPr>
              <w:t xml:space="preserve"> un t</w:t>
            </w:r>
            <w:r>
              <w:rPr>
                <w:rFonts w:ascii="Times New Roman" w:hAnsi="Times New Roman"/>
                <w:lang w:eastAsia="lv-LV"/>
              </w:rPr>
              <w:t>o</w:t>
            </w:r>
            <w:r w:rsidRPr="00602F3E">
              <w:rPr>
                <w:rFonts w:ascii="Times New Roman" w:hAnsi="Times New Roman"/>
                <w:lang w:eastAsia="lv-LV"/>
              </w:rPr>
              <w:t xml:space="preserve"> paskaidrojuma raksts laika periodā no 202</w:t>
            </w:r>
            <w:r>
              <w:rPr>
                <w:rFonts w:ascii="Times New Roman" w:hAnsi="Times New Roman"/>
                <w:lang w:eastAsia="lv-LV"/>
              </w:rPr>
              <w:t>5</w:t>
            </w:r>
            <w:r w:rsidRPr="00602F3E">
              <w:rPr>
                <w:rFonts w:ascii="Times New Roman" w:hAnsi="Times New Roman"/>
                <w:lang w:eastAsia="lv-LV"/>
              </w:rPr>
              <w:t xml:space="preserve">.gada </w:t>
            </w:r>
            <w:r>
              <w:rPr>
                <w:rFonts w:ascii="Times New Roman" w:hAnsi="Times New Roman"/>
                <w:lang w:eastAsia="lv-LV"/>
              </w:rPr>
              <w:t>__.</w:t>
            </w:r>
            <w:r w:rsidR="00465FEB">
              <w:rPr>
                <w:rFonts w:ascii="Times New Roman" w:hAnsi="Times New Roman"/>
                <w:lang w:eastAsia="lv-LV"/>
              </w:rPr>
              <w:t>septembra</w:t>
            </w:r>
            <w:r w:rsidR="00465FEB" w:rsidRPr="00602F3E">
              <w:rPr>
                <w:rFonts w:ascii="Times New Roman" w:hAnsi="Times New Roman"/>
                <w:lang w:eastAsia="lv-LV"/>
              </w:rPr>
              <w:t xml:space="preserve"> </w:t>
            </w:r>
            <w:r w:rsidRPr="00602F3E">
              <w:rPr>
                <w:rFonts w:ascii="Times New Roman" w:hAnsi="Times New Roman"/>
                <w:lang w:eastAsia="lv-LV"/>
              </w:rPr>
              <w:t>līdz 202</w:t>
            </w:r>
            <w:r>
              <w:rPr>
                <w:rFonts w:ascii="Times New Roman" w:hAnsi="Times New Roman"/>
                <w:lang w:eastAsia="lv-LV"/>
              </w:rPr>
              <w:t>5</w:t>
            </w:r>
            <w:r w:rsidRPr="00602F3E">
              <w:rPr>
                <w:rFonts w:ascii="Times New Roman" w:hAnsi="Times New Roman"/>
                <w:lang w:eastAsia="lv-LV"/>
              </w:rPr>
              <w:t xml:space="preserve">.gada </w:t>
            </w:r>
            <w:r>
              <w:rPr>
                <w:rFonts w:ascii="Times New Roman" w:hAnsi="Times New Roman"/>
                <w:lang w:eastAsia="lv-LV"/>
              </w:rPr>
              <w:t>__.</w:t>
            </w:r>
            <w:r w:rsidR="00E90ECA">
              <w:rPr>
                <w:rFonts w:ascii="Times New Roman" w:hAnsi="Times New Roman"/>
                <w:lang w:eastAsia="lv-LV"/>
              </w:rPr>
              <w:t xml:space="preserve">septembrim </w:t>
            </w:r>
            <w:r w:rsidRPr="00602F3E">
              <w:rPr>
                <w:rFonts w:ascii="Times New Roman" w:hAnsi="Times New Roman"/>
                <w:lang w:eastAsia="lv-LV"/>
              </w:rPr>
              <w:t xml:space="preserve">publicēts Ventspils valstspilsētas pašvaldības tīmekļvietnē </w:t>
            </w:r>
            <w:hyperlink r:id="rId7" w:history="1">
              <w:r w:rsidRPr="006B2CCB">
                <w:rPr>
                  <w:rStyle w:val="Hyperlink"/>
                  <w:rFonts w:ascii="Times New Roman" w:hAnsi="Times New Roman"/>
                  <w:lang w:eastAsia="lv-LV"/>
                </w:rPr>
                <w:t>www.ventspils.lv</w:t>
              </w:r>
            </w:hyperlink>
            <w:r>
              <w:rPr>
                <w:rFonts w:ascii="Times New Roman" w:hAnsi="Times New Roman"/>
                <w:lang w:eastAsia="lv-LV"/>
              </w:rPr>
              <w:t xml:space="preserve"> </w:t>
            </w:r>
            <w:r w:rsidRPr="00602F3E">
              <w:rPr>
                <w:rFonts w:ascii="Times New Roman" w:hAnsi="Times New Roman"/>
                <w:lang w:eastAsia="lv-LV"/>
              </w:rPr>
              <w:t>sabiedrības viedokļa noskaidrošanai.</w:t>
            </w:r>
            <w:r>
              <w:rPr>
                <w:rFonts w:ascii="Times New Roman" w:hAnsi="Times New Roman"/>
                <w:lang w:eastAsia="lv-LV"/>
              </w:rPr>
              <w:t xml:space="preserve"> </w:t>
            </w:r>
          </w:p>
          <w:p w14:paraId="2660C578" w14:textId="1A77B53F" w:rsidR="00ED4925" w:rsidRPr="00602F3E" w:rsidRDefault="00ED4925" w:rsidP="00CD04A7">
            <w:pPr>
              <w:numPr>
                <w:ilvl w:val="0"/>
                <w:numId w:val="7"/>
              </w:numPr>
              <w:spacing w:after="0" w:line="240" w:lineRule="auto"/>
              <w:ind w:left="557" w:right="102" w:hanging="425"/>
              <w:jc w:val="both"/>
              <w:textAlignment w:val="baseline"/>
              <w:rPr>
                <w:rFonts w:ascii="Times New Roman" w:hAnsi="Times New Roman"/>
                <w:lang w:eastAsia="lv-LV"/>
              </w:rPr>
            </w:pPr>
            <w:r w:rsidRPr="00602F3E">
              <w:rPr>
                <w:rFonts w:ascii="Times New Roman" w:hAnsi="Times New Roman"/>
                <w:lang w:eastAsia="lv-LV"/>
              </w:rPr>
              <w:t>Saistošo noteikumu projekts izskatīts Ventspils valstspilsētas pašvaldības Likumības komisijā 202</w:t>
            </w:r>
            <w:r>
              <w:rPr>
                <w:rFonts w:ascii="Times New Roman" w:hAnsi="Times New Roman"/>
                <w:lang w:eastAsia="lv-LV"/>
              </w:rPr>
              <w:t>5</w:t>
            </w:r>
            <w:r w:rsidRPr="00602F3E">
              <w:rPr>
                <w:rFonts w:ascii="Times New Roman" w:hAnsi="Times New Roman"/>
                <w:lang w:eastAsia="lv-LV"/>
              </w:rPr>
              <w:t xml:space="preserve">.gada </w:t>
            </w:r>
            <w:r w:rsidR="00465FEB">
              <w:rPr>
                <w:rFonts w:ascii="Times New Roman" w:hAnsi="Times New Roman"/>
                <w:lang w:eastAsia="lv-LV"/>
              </w:rPr>
              <w:t xml:space="preserve">21.augustā </w:t>
            </w:r>
            <w:r w:rsidRPr="00602F3E">
              <w:rPr>
                <w:rFonts w:ascii="Times New Roman" w:hAnsi="Times New Roman"/>
                <w:lang w:eastAsia="lv-LV"/>
              </w:rPr>
              <w:t>un Finanšu komitejā 202</w:t>
            </w:r>
            <w:r>
              <w:rPr>
                <w:rFonts w:ascii="Times New Roman" w:hAnsi="Times New Roman"/>
                <w:lang w:eastAsia="lv-LV"/>
              </w:rPr>
              <w:t>5</w:t>
            </w:r>
            <w:r w:rsidRPr="00602F3E">
              <w:rPr>
                <w:rFonts w:ascii="Times New Roman" w:hAnsi="Times New Roman"/>
                <w:lang w:eastAsia="lv-LV"/>
              </w:rPr>
              <w:t>.gada ___._______.</w:t>
            </w:r>
          </w:p>
        </w:tc>
      </w:tr>
    </w:tbl>
    <w:p w14:paraId="71E02160" w14:textId="02072D7B" w:rsidR="00E90ECA" w:rsidRPr="00602F3E" w:rsidRDefault="00ED4925" w:rsidP="00ED4925">
      <w:pPr>
        <w:spacing w:after="0" w:line="240" w:lineRule="auto"/>
        <w:ind w:firstLine="375"/>
        <w:jc w:val="both"/>
        <w:textAlignment w:val="baseline"/>
        <w:rPr>
          <w:rFonts w:ascii="Times New Roman" w:hAnsi="Times New Roman"/>
          <w:lang w:eastAsia="lv-LV"/>
        </w:rPr>
      </w:pPr>
      <w:r w:rsidRPr="00602F3E">
        <w:rPr>
          <w:rFonts w:ascii="Times New Roman" w:hAnsi="Times New Roman"/>
          <w:lang w:eastAsia="lv-LV"/>
        </w:rPr>
        <w:t> </w:t>
      </w:r>
    </w:p>
    <w:p w14:paraId="6B23CDC4" w14:textId="77777777" w:rsidR="00ED4925" w:rsidRPr="00602F3E" w:rsidRDefault="00ED4925" w:rsidP="00ED4925">
      <w:pPr>
        <w:widowControl w:val="0"/>
        <w:spacing w:after="0" w:line="240" w:lineRule="auto"/>
        <w:jc w:val="both"/>
        <w:rPr>
          <w:rFonts w:ascii="Times New Roman" w:hAnsi="Times New Roman"/>
        </w:rPr>
      </w:pPr>
    </w:p>
    <w:p w14:paraId="09160E41" w14:textId="686878D6" w:rsidR="00ED4925" w:rsidRPr="00651861" w:rsidRDefault="00ED4925" w:rsidP="00BC47F7">
      <w:pPr>
        <w:widowControl w:val="0"/>
        <w:spacing w:after="0" w:line="240" w:lineRule="auto"/>
        <w:jc w:val="both"/>
      </w:pPr>
      <w:r w:rsidRPr="00602F3E">
        <w:rPr>
          <w:rFonts w:ascii="Times New Roman" w:hAnsi="Times New Roman"/>
        </w:rPr>
        <w:t xml:space="preserve">Ventspils valstspilsētas pašvaldības domes priekšsēdētājs </w:t>
      </w:r>
      <w:r w:rsidRPr="00602F3E">
        <w:rPr>
          <w:rFonts w:ascii="Times New Roman" w:hAnsi="Times New Roman"/>
        </w:rPr>
        <w:tab/>
      </w:r>
      <w:r>
        <w:rPr>
          <w:rFonts w:ascii="Times New Roman" w:hAnsi="Times New Roman"/>
        </w:rPr>
        <w:tab/>
      </w:r>
      <w:r w:rsidRPr="00602F3E">
        <w:rPr>
          <w:rFonts w:ascii="Times New Roman" w:hAnsi="Times New Roman"/>
        </w:rPr>
        <w:tab/>
        <w:t>J.Vītoliņš</w:t>
      </w:r>
    </w:p>
    <w:p w14:paraId="5C844118" w14:textId="77777777" w:rsidR="00ED4925" w:rsidRPr="00ED4925" w:rsidRDefault="00ED4925" w:rsidP="00ED4925">
      <w:pPr>
        <w:pStyle w:val="NoSpacing"/>
        <w:rPr>
          <w:rFonts w:ascii="Times New Roman" w:hAnsi="Times New Roman" w:cs="Times New Roman"/>
        </w:rPr>
      </w:pPr>
    </w:p>
    <w:sectPr w:rsidR="00ED4925" w:rsidRPr="00ED4925" w:rsidSect="00850751">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00A7A"/>
    <w:multiLevelType w:val="multilevel"/>
    <w:tmpl w:val="5C7086E4"/>
    <w:lvl w:ilvl="0">
      <w:start w:val="8"/>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BC57A0"/>
    <w:multiLevelType w:val="multilevel"/>
    <w:tmpl w:val="4CF8367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4657758">
    <w:abstractNumId w:val="2"/>
  </w:num>
  <w:num w:numId="2" w16cid:durableId="1963683473">
    <w:abstractNumId w:val="5"/>
  </w:num>
  <w:num w:numId="3" w16cid:durableId="132253818">
    <w:abstractNumId w:val="7"/>
  </w:num>
  <w:num w:numId="4" w16cid:durableId="1644651713">
    <w:abstractNumId w:val="3"/>
  </w:num>
  <w:num w:numId="5" w16cid:durableId="2097744288">
    <w:abstractNumId w:val="1"/>
  </w:num>
  <w:num w:numId="6" w16cid:durableId="2085060157">
    <w:abstractNumId w:val="6"/>
  </w:num>
  <w:num w:numId="7" w16cid:durableId="576866192">
    <w:abstractNumId w:val="4"/>
  </w:num>
  <w:num w:numId="8" w16cid:durableId="1008560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5"/>
    <w:rsid w:val="00014693"/>
    <w:rsid w:val="000466EF"/>
    <w:rsid w:val="001F07D9"/>
    <w:rsid w:val="00274EE9"/>
    <w:rsid w:val="002845EB"/>
    <w:rsid w:val="002D428A"/>
    <w:rsid w:val="00335EFF"/>
    <w:rsid w:val="00465FEB"/>
    <w:rsid w:val="00566A38"/>
    <w:rsid w:val="006063D5"/>
    <w:rsid w:val="0062463B"/>
    <w:rsid w:val="006C262D"/>
    <w:rsid w:val="00716977"/>
    <w:rsid w:val="00850751"/>
    <w:rsid w:val="008C2859"/>
    <w:rsid w:val="008E2526"/>
    <w:rsid w:val="00A568FF"/>
    <w:rsid w:val="00A61ABD"/>
    <w:rsid w:val="00A72CC0"/>
    <w:rsid w:val="00AD045B"/>
    <w:rsid w:val="00B51F45"/>
    <w:rsid w:val="00B9173F"/>
    <w:rsid w:val="00BC47F7"/>
    <w:rsid w:val="00C11E01"/>
    <w:rsid w:val="00C816B7"/>
    <w:rsid w:val="00D125A2"/>
    <w:rsid w:val="00DA321F"/>
    <w:rsid w:val="00DC7F87"/>
    <w:rsid w:val="00E01634"/>
    <w:rsid w:val="00E87479"/>
    <w:rsid w:val="00E90ECA"/>
    <w:rsid w:val="00ED4925"/>
    <w:rsid w:val="00EE7252"/>
    <w:rsid w:val="00EF7521"/>
    <w:rsid w:val="00F52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57EA"/>
  <w15:chartTrackingRefBased/>
  <w15:docId w15:val="{B3B95163-CD0D-4308-B3EF-7F1BBB36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925"/>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D4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4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49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49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49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4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9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49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49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49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49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4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925"/>
    <w:rPr>
      <w:rFonts w:eastAsiaTheme="majorEastAsia" w:cstheme="majorBidi"/>
      <w:color w:val="272727" w:themeColor="text1" w:themeTint="D8"/>
    </w:rPr>
  </w:style>
  <w:style w:type="paragraph" w:styleId="Title">
    <w:name w:val="Title"/>
    <w:basedOn w:val="Normal"/>
    <w:next w:val="Normal"/>
    <w:link w:val="TitleChar"/>
    <w:uiPriority w:val="10"/>
    <w:qFormat/>
    <w:rsid w:val="00ED4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925"/>
    <w:pPr>
      <w:spacing w:before="160"/>
      <w:jc w:val="center"/>
    </w:pPr>
    <w:rPr>
      <w:i/>
      <w:iCs/>
      <w:color w:val="404040" w:themeColor="text1" w:themeTint="BF"/>
    </w:rPr>
  </w:style>
  <w:style w:type="character" w:customStyle="1" w:styleId="QuoteChar">
    <w:name w:val="Quote Char"/>
    <w:basedOn w:val="DefaultParagraphFont"/>
    <w:link w:val="Quote"/>
    <w:uiPriority w:val="29"/>
    <w:rsid w:val="00ED4925"/>
    <w:rPr>
      <w:i/>
      <w:iCs/>
      <w:color w:val="404040" w:themeColor="text1" w:themeTint="BF"/>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ED4925"/>
    <w:pPr>
      <w:ind w:left="720"/>
      <w:contextualSpacing/>
    </w:pPr>
  </w:style>
  <w:style w:type="character" w:styleId="IntenseEmphasis">
    <w:name w:val="Intense Emphasis"/>
    <w:basedOn w:val="DefaultParagraphFont"/>
    <w:uiPriority w:val="21"/>
    <w:qFormat/>
    <w:rsid w:val="00ED4925"/>
    <w:rPr>
      <w:i/>
      <w:iCs/>
      <w:color w:val="2F5496" w:themeColor="accent1" w:themeShade="BF"/>
    </w:rPr>
  </w:style>
  <w:style w:type="paragraph" w:styleId="IntenseQuote">
    <w:name w:val="Intense Quote"/>
    <w:basedOn w:val="Normal"/>
    <w:next w:val="Normal"/>
    <w:link w:val="IntenseQuoteChar"/>
    <w:uiPriority w:val="30"/>
    <w:qFormat/>
    <w:rsid w:val="00ED4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4925"/>
    <w:rPr>
      <w:i/>
      <w:iCs/>
      <w:color w:val="2F5496" w:themeColor="accent1" w:themeShade="BF"/>
    </w:rPr>
  </w:style>
  <w:style w:type="character" w:styleId="IntenseReference">
    <w:name w:val="Intense Reference"/>
    <w:basedOn w:val="DefaultParagraphFont"/>
    <w:uiPriority w:val="32"/>
    <w:qFormat/>
    <w:rsid w:val="00ED4925"/>
    <w:rPr>
      <w:b/>
      <w:bCs/>
      <w:smallCaps/>
      <w:color w:val="2F5496" w:themeColor="accent1" w:themeShade="BF"/>
      <w:spacing w:val="5"/>
    </w:rPr>
  </w:style>
  <w:style w:type="paragraph" w:styleId="NoSpacing">
    <w:name w:val="No Spacing"/>
    <w:uiPriority w:val="1"/>
    <w:qFormat/>
    <w:rsid w:val="00ED4925"/>
    <w:pPr>
      <w:spacing w:after="0" w:line="240" w:lineRule="auto"/>
    </w:p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ED4925"/>
  </w:style>
  <w:style w:type="character" w:styleId="Hyperlink">
    <w:name w:val="Hyperlink"/>
    <w:rsid w:val="00ED4925"/>
    <w:rPr>
      <w:color w:val="0563C1"/>
      <w:u w:val="single"/>
    </w:rPr>
  </w:style>
  <w:style w:type="paragraph" w:styleId="Revision">
    <w:name w:val="Revision"/>
    <w:hidden/>
    <w:uiPriority w:val="99"/>
    <w:semiHidden/>
    <w:rsid w:val="008E2526"/>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nts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ventspils.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3928</Words>
  <Characters>2239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Princis</dc:creator>
  <cp:keywords/>
  <dc:description/>
  <cp:lastModifiedBy>Didzis Pūliņš</cp:lastModifiedBy>
  <cp:revision>5</cp:revision>
  <cp:lastPrinted>2025-09-11T10:18:00Z</cp:lastPrinted>
  <dcterms:created xsi:type="dcterms:W3CDTF">2025-09-15T08:55:00Z</dcterms:created>
  <dcterms:modified xsi:type="dcterms:W3CDTF">2025-09-25T08:50:00Z</dcterms:modified>
</cp:coreProperties>
</file>