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86D7F" w14:textId="77777777" w:rsidR="001A7CDE" w:rsidRPr="005C3CDC" w:rsidRDefault="001A7CDE" w:rsidP="001A7CDE">
      <w:pPr>
        <w:tabs>
          <w:tab w:val="left" w:pos="709"/>
        </w:tabs>
        <w:ind w:hanging="3"/>
        <w:jc w:val="center"/>
        <w:rPr>
          <w:b/>
        </w:rPr>
      </w:pPr>
    </w:p>
    <w:p w14:paraId="05FD6985" w14:textId="77777777" w:rsidR="001A7CDE" w:rsidRPr="00565498" w:rsidRDefault="001A7CDE" w:rsidP="001A7CDE">
      <w:pPr>
        <w:tabs>
          <w:tab w:val="left" w:pos="709"/>
        </w:tabs>
        <w:ind w:hanging="3"/>
        <w:jc w:val="center"/>
        <w:rPr>
          <w:b/>
        </w:rPr>
      </w:pPr>
      <w:r w:rsidRPr="00565498">
        <w:rPr>
          <w:b/>
        </w:rPr>
        <w:t>LĪGUMS</w:t>
      </w:r>
    </w:p>
    <w:p w14:paraId="65C5D8A0" w14:textId="3FA2C81E" w:rsidR="001A7CDE" w:rsidRPr="00565498" w:rsidRDefault="001A7CDE" w:rsidP="001A7CDE">
      <w:pPr>
        <w:tabs>
          <w:tab w:val="left" w:pos="709"/>
        </w:tabs>
        <w:ind w:hanging="3"/>
        <w:jc w:val="center"/>
        <w:rPr>
          <w:b/>
          <w:sz w:val="20"/>
          <w:szCs w:val="20"/>
        </w:rPr>
      </w:pPr>
      <w:r w:rsidRPr="00565498">
        <w:rPr>
          <w:b/>
          <w:sz w:val="20"/>
          <w:szCs w:val="20"/>
        </w:rPr>
        <w:t>PAR APBŪVES TIESĪBAS PIEŠĶIRŠANU</w:t>
      </w:r>
      <w:r w:rsidR="003724E2" w:rsidRPr="00565498">
        <w:rPr>
          <w:b/>
          <w:sz w:val="20"/>
          <w:szCs w:val="20"/>
        </w:rPr>
        <w:t xml:space="preserve"> Nr. VKP2025/____S</w:t>
      </w:r>
    </w:p>
    <w:p w14:paraId="72144CA3" w14:textId="77777777" w:rsidR="001A7CDE" w:rsidRPr="00565498" w:rsidRDefault="001A7CDE" w:rsidP="001A7CDE">
      <w:pPr>
        <w:tabs>
          <w:tab w:val="left" w:pos="709"/>
        </w:tabs>
        <w:ind w:hanging="3"/>
        <w:jc w:val="center"/>
        <w:rPr>
          <w:b/>
          <w:sz w:val="22"/>
          <w:szCs w:val="22"/>
        </w:rPr>
      </w:pPr>
    </w:p>
    <w:p w14:paraId="0FCCF33E" w14:textId="77777777" w:rsidR="001A7CDE" w:rsidRPr="00565498" w:rsidRDefault="001A7CDE" w:rsidP="001A7CDE">
      <w:pPr>
        <w:tabs>
          <w:tab w:val="left" w:pos="709"/>
        </w:tabs>
        <w:ind w:hanging="3"/>
      </w:pPr>
      <w:r w:rsidRPr="00565498">
        <w:t>Ventspilī, datums skatāms laika zīmogā,</w:t>
      </w:r>
    </w:p>
    <w:p w14:paraId="449C45E6" w14:textId="77777777" w:rsidR="001A7CDE" w:rsidRPr="00565498" w:rsidRDefault="001A7CDE" w:rsidP="001A7CDE">
      <w:pPr>
        <w:tabs>
          <w:tab w:val="left" w:pos="709"/>
        </w:tabs>
        <w:ind w:hanging="3"/>
      </w:pPr>
    </w:p>
    <w:p w14:paraId="7E95448D" w14:textId="77777777" w:rsidR="00706FBE" w:rsidRPr="00565498" w:rsidRDefault="00706FBE" w:rsidP="00706FBE">
      <w:pPr>
        <w:jc w:val="left"/>
        <w:rPr>
          <w:rFonts w:eastAsia="Calibri"/>
        </w:rPr>
      </w:pPr>
    </w:p>
    <w:p w14:paraId="3F73BECC" w14:textId="77777777" w:rsidR="00706FBE" w:rsidRPr="00565498" w:rsidRDefault="00706FBE" w:rsidP="00706FBE">
      <w:pPr>
        <w:jc w:val="left"/>
        <w:rPr>
          <w:rFonts w:eastAsia="Calibri"/>
        </w:rPr>
      </w:pPr>
    </w:p>
    <w:p w14:paraId="566B6F66" w14:textId="77777777" w:rsidR="00706FBE" w:rsidRPr="00565498" w:rsidRDefault="00706FBE" w:rsidP="00595548">
      <w:pPr>
        <w:ind w:right="53" w:firstLine="720"/>
        <w:rPr>
          <w:rFonts w:eastAsia="Calibri"/>
        </w:rPr>
      </w:pPr>
      <w:r w:rsidRPr="00565498">
        <w:rPr>
          <w:rFonts w:eastAsia="Calibri"/>
        </w:rPr>
        <w:t xml:space="preserve">Ventspils valstspilsētas pašvaldība (turpmāk – </w:t>
      </w:r>
      <w:r w:rsidRPr="00565498">
        <w:rPr>
          <w:rFonts w:eastAsia="Calibri"/>
          <w:b/>
          <w:bCs/>
        </w:rPr>
        <w:t>Pašvaldība</w:t>
      </w:r>
      <w:r w:rsidRPr="00565498">
        <w:rPr>
          <w:rFonts w:eastAsia="Calibri"/>
        </w:rPr>
        <w:t>), kuras vārdā uz Pašvaldības domes 28.08.2025. lēmuma</w:t>
      </w:r>
      <w:r w:rsidRPr="00565498">
        <w:rPr>
          <w:rFonts w:eastAsia="Calibri"/>
          <w:color w:val="FF0000"/>
        </w:rPr>
        <w:t xml:space="preserve"> </w:t>
      </w:r>
      <w:r w:rsidRPr="00565498">
        <w:rPr>
          <w:rFonts w:eastAsia="Calibri"/>
        </w:rPr>
        <w:t>Nr.38 “Par apbūves tiesības piešķiršanu uz zemes gabala daļu Pērkoņu ielā 13, Ventspilī” (turpmāk – Domes lēmums) 2.punkta pamata rīkojas Pašvaldības iestāde „Ventspils Komunālā pārvalde”, reģ. nr. 90000088935,</w:t>
      </w:r>
      <w:r w:rsidRPr="00565498">
        <w:rPr>
          <w:rFonts w:ascii="Calibri" w:eastAsia="Calibri" w:hAnsi="Calibri"/>
          <w:sz w:val="22"/>
          <w:szCs w:val="22"/>
        </w:rPr>
        <w:t xml:space="preserve"> </w:t>
      </w:r>
      <w:r w:rsidRPr="00565498">
        <w:rPr>
          <w:rFonts w:eastAsia="Calibri"/>
        </w:rPr>
        <w:t xml:space="preserve">tās direktora Andra Kausenieka personā, kurš darbojas uz iestādes nolikuma pamata, </w:t>
      </w:r>
      <w:bookmarkStart w:id="0" w:name="OLE_LINK1"/>
      <w:r w:rsidRPr="00565498">
        <w:rPr>
          <w:rFonts w:eastAsia="Calibri"/>
        </w:rPr>
        <w:t xml:space="preserve">turpmāk – </w:t>
      </w:r>
      <w:bookmarkEnd w:id="0"/>
      <w:r w:rsidRPr="00565498">
        <w:rPr>
          <w:rFonts w:eastAsia="Calibri"/>
          <w:b/>
        </w:rPr>
        <w:t>Apbūves tiesības piešķīrējs</w:t>
      </w:r>
      <w:r w:rsidRPr="00565498">
        <w:rPr>
          <w:rFonts w:eastAsia="Calibri"/>
        </w:rPr>
        <w:t xml:space="preserve">, no vienas puses, un _____________________ reģ. nr. __________________, turpmāk – </w:t>
      </w:r>
      <w:r w:rsidRPr="00565498">
        <w:rPr>
          <w:rFonts w:eastAsia="Calibri"/>
          <w:b/>
        </w:rPr>
        <w:t>Apbūves tiesīgais</w:t>
      </w:r>
      <w:r w:rsidRPr="00565498">
        <w:rPr>
          <w:rFonts w:eastAsia="Calibri"/>
        </w:rPr>
        <w:t xml:space="preserve">, tās _________________ personā, kurš rīkojas uz ____________ pamata, no otras puses, turpmāk katrs atsevišķi – </w:t>
      </w:r>
      <w:r w:rsidRPr="00565498">
        <w:rPr>
          <w:rFonts w:eastAsia="Calibri"/>
          <w:b/>
        </w:rPr>
        <w:t>Puse</w:t>
      </w:r>
      <w:r w:rsidRPr="00565498">
        <w:rPr>
          <w:rFonts w:eastAsia="Calibri"/>
        </w:rPr>
        <w:t xml:space="preserve">, abi kopā  - </w:t>
      </w:r>
      <w:r w:rsidRPr="00565498">
        <w:rPr>
          <w:rFonts w:eastAsia="Calibri"/>
          <w:b/>
        </w:rPr>
        <w:t>Puses</w:t>
      </w:r>
      <w:r w:rsidRPr="00565498">
        <w:rPr>
          <w:rFonts w:eastAsia="Calibri"/>
        </w:rPr>
        <w:t>,</w:t>
      </w:r>
    </w:p>
    <w:p w14:paraId="729D8D58" w14:textId="77777777" w:rsidR="00706FBE" w:rsidRPr="00565498" w:rsidRDefault="00706FBE" w:rsidP="00595548">
      <w:pPr>
        <w:ind w:right="53"/>
        <w:jc w:val="left"/>
        <w:rPr>
          <w:rFonts w:eastAsia="Calibri"/>
        </w:rPr>
      </w:pPr>
    </w:p>
    <w:p w14:paraId="21445B63" w14:textId="45AF8867" w:rsidR="00706FBE" w:rsidRPr="00565498" w:rsidRDefault="00706FBE" w:rsidP="00595548">
      <w:pPr>
        <w:ind w:right="53"/>
        <w:jc w:val="left"/>
        <w:rPr>
          <w:rFonts w:eastAsia="Calibri"/>
        </w:rPr>
      </w:pPr>
      <w:r w:rsidRPr="00565498">
        <w:rPr>
          <w:rFonts w:eastAsia="Calibri"/>
          <w:b/>
        </w:rPr>
        <w:t>ŅEMOT VĒRĀ</w:t>
      </w:r>
      <w:r w:rsidRPr="00565498">
        <w:rPr>
          <w:rFonts w:eastAsia="Calibri"/>
        </w:rPr>
        <w:t>:</w:t>
      </w:r>
    </w:p>
    <w:p w14:paraId="5672A687" w14:textId="77777777" w:rsidR="00706FBE" w:rsidRPr="00565498" w:rsidRDefault="00706FBE" w:rsidP="00595548">
      <w:pPr>
        <w:ind w:right="53"/>
        <w:jc w:val="left"/>
        <w:rPr>
          <w:rFonts w:eastAsia="Calibri"/>
        </w:rPr>
      </w:pPr>
    </w:p>
    <w:p w14:paraId="076B606A" w14:textId="27C08567" w:rsidR="00706FBE" w:rsidRPr="00565498" w:rsidRDefault="00706FBE" w:rsidP="00595548">
      <w:pPr>
        <w:ind w:right="53"/>
        <w:rPr>
          <w:rFonts w:eastAsia="Calibri"/>
        </w:rPr>
      </w:pPr>
      <w:r w:rsidRPr="00565498">
        <w:rPr>
          <w:rFonts w:eastAsia="Calibri"/>
        </w:rPr>
        <w:t>1) Pašvaldībai</w:t>
      </w:r>
      <w:r w:rsidR="00510ACE" w:rsidRPr="00565498">
        <w:rPr>
          <w:rFonts w:eastAsia="Calibri"/>
        </w:rPr>
        <w:t xml:space="preserve"> (turpmāk arī – Zemes vienības īpašnieks)</w:t>
      </w:r>
      <w:r w:rsidRPr="00565498">
        <w:rPr>
          <w:rFonts w:eastAsia="Calibri"/>
        </w:rPr>
        <w:t>, atbilstoši Kurzemes rajona tiesas Ventspils pilsētas zemesgrāmatas nodalījumā nr.</w:t>
      </w:r>
      <w:r w:rsidRPr="00565498">
        <w:rPr>
          <w:rFonts w:ascii="Calibri" w:eastAsia="Calibri" w:hAnsi="Calibri"/>
          <w:sz w:val="22"/>
          <w:szCs w:val="22"/>
        </w:rPr>
        <w:t xml:space="preserve"> </w:t>
      </w:r>
      <w:r w:rsidRPr="00565498">
        <w:rPr>
          <w:rFonts w:eastAsia="Calibri"/>
        </w:rPr>
        <w:t>100000322208 reģistrētajām ziņām, pieder zemes gabals Pērkoņu ielā 13, Ventspilī, kadastra apzīmējums: 2700 019 0315 ar kopējo platību 222`329 m²;</w:t>
      </w:r>
    </w:p>
    <w:p w14:paraId="3D5E6E0B" w14:textId="0EA3A867" w:rsidR="00706FBE" w:rsidRPr="00565498" w:rsidRDefault="00706FBE" w:rsidP="00595548">
      <w:pPr>
        <w:ind w:right="53"/>
        <w:rPr>
          <w:rFonts w:eastAsia="Calibri"/>
          <w:strike/>
        </w:rPr>
      </w:pPr>
      <w:r w:rsidRPr="00565498">
        <w:rPr>
          <w:rFonts w:eastAsia="Calibri"/>
        </w:rPr>
        <w:t xml:space="preserve">2) </w:t>
      </w:r>
      <w:r w:rsidR="00155043" w:rsidRPr="00155043">
        <w:rPr>
          <w:rFonts w:eastAsia="Calibri"/>
        </w:rPr>
        <w:t>Apbūves tiesības piešķīrēj</w:t>
      </w:r>
      <w:r w:rsidR="00155043">
        <w:rPr>
          <w:rFonts w:eastAsia="Calibri"/>
        </w:rPr>
        <w:t>a</w:t>
      </w:r>
      <w:r w:rsidR="00155043" w:rsidRPr="00155043">
        <w:rPr>
          <w:rFonts w:eastAsia="Calibri"/>
        </w:rPr>
        <w:t xml:space="preserve"> </w:t>
      </w:r>
      <w:r w:rsidRPr="00565498">
        <w:rPr>
          <w:rFonts w:eastAsia="Calibri"/>
        </w:rPr>
        <w:t>2025.gada __.</w:t>
      </w:r>
      <w:r w:rsidR="00F5569C">
        <w:rPr>
          <w:rFonts w:eastAsia="Calibri"/>
        </w:rPr>
        <w:t>novem</w:t>
      </w:r>
      <w:r w:rsidRPr="00565498">
        <w:rPr>
          <w:rFonts w:eastAsia="Calibri"/>
        </w:rPr>
        <w:t>brī rīkotās izsoles “Apbūves tiesības piešķiršana uz zemes gabala daļu Pērkoņu ielā 13, Ventspilī“ (turpmāk - Izsole) rezultātus, kas apstiprināti ar ______________________ lēmumu;</w:t>
      </w:r>
    </w:p>
    <w:p w14:paraId="6AB063ED" w14:textId="5D68F116" w:rsidR="00706FBE" w:rsidRPr="00565498" w:rsidRDefault="00706FBE" w:rsidP="00595548">
      <w:pPr>
        <w:ind w:right="53"/>
        <w:rPr>
          <w:rFonts w:eastAsia="Calibri"/>
        </w:rPr>
      </w:pPr>
      <w:r w:rsidRPr="00565498">
        <w:rPr>
          <w:rFonts w:eastAsia="Calibri"/>
        </w:rPr>
        <w:t>3) Ministru kabineta 19.06.2018. noteikumos Nr. 350 “Publiskas personas zemes nomas un apbūves tiesības noteikumi” noteikto</w:t>
      </w:r>
      <w:r w:rsidR="00544814">
        <w:rPr>
          <w:rFonts w:eastAsia="Calibri"/>
        </w:rPr>
        <w:t>;</w:t>
      </w:r>
    </w:p>
    <w:p w14:paraId="0BF66354" w14:textId="77777777" w:rsidR="00706FBE" w:rsidRPr="00565498" w:rsidRDefault="00706FBE" w:rsidP="00595548">
      <w:pPr>
        <w:ind w:right="53"/>
        <w:rPr>
          <w:rFonts w:eastAsia="Calibri"/>
        </w:rPr>
      </w:pPr>
    </w:p>
    <w:p w14:paraId="064D3408" w14:textId="7907E273" w:rsidR="00706FBE" w:rsidRPr="00565498" w:rsidRDefault="00706FBE" w:rsidP="00595548">
      <w:pPr>
        <w:ind w:right="53"/>
        <w:rPr>
          <w:rFonts w:eastAsia="Calibri"/>
        </w:rPr>
      </w:pPr>
      <w:r w:rsidRPr="00565498">
        <w:rPr>
          <w:rFonts w:eastAsia="Calibri"/>
        </w:rPr>
        <w:t xml:space="preserve">Puses noslēdz šāda satura līgumu par apbūves tiesības nodibināšanu (turpmāk – </w:t>
      </w:r>
      <w:r w:rsidRPr="00565498">
        <w:rPr>
          <w:rFonts w:eastAsia="Calibri"/>
          <w:b/>
        </w:rPr>
        <w:t>Līgums</w:t>
      </w:r>
      <w:r w:rsidRPr="00565498">
        <w:rPr>
          <w:rFonts w:eastAsia="Calibri"/>
        </w:rPr>
        <w:t>)</w:t>
      </w:r>
      <w:r w:rsidR="00544814">
        <w:rPr>
          <w:rFonts w:eastAsia="Calibri"/>
        </w:rPr>
        <w:t>.</w:t>
      </w:r>
      <w:r w:rsidRPr="00565498">
        <w:rPr>
          <w:rFonts w:eastAsia="Calibri"/>
        </w:rPr>
        <w:t xml:space="preserve"> </w:t>
      </w:r>
    </w:p>
    <w:p w14:paraId="31715CBA" w14:textId="77777777" w:rsidR="00706FBE" w:rsidRPr="00565498" w:rsidRDefault="00706FBE" w:rsidP="001A7CDE">
      <w:pPr>
        <w:tabs>
          <w:tab w:val="left" w:pos="709"/>
        </w:tabs>
        <w:rPr>
          <w:b/>
        </w:rPr>
      </w:pPr>
    </w:p>
    <w:p w14:paraId="23772CE5" w14:textId="77777777" w:rsidR="001A7CDE" w:rsidRPr="00565498" w:rsidRDefault="001A7CDE" w:rsidP="001A7CDE">
      <w:pPr>
        <w:tabs>
          <w:tab w:val="left" w:pos="709"/>
          <w:tab w:val="left" w:pos="1560"/>
        </w:tabs>
        <w:rPr>
          <w:i/>
        </w:rPr>
      </w:pPr>
    </w:p>
    <w:p w14:paraId="2E020949" w14:textId="77777777" w:rsidR="001A7CDE" w:rsidRPr="00565498" w:rsidRDefault="001A7CDE" w:rsidP="001A7CDE">
      <w:pPr>
        <w:numPr>
          <w:ilvl w:val="0"/>
          <w:numId w:val="3"/>
        </w:numPr>
        <w:tabs>
          <w:tab w:val="left" w:pos="709"/>
        </w:tabs>
        <w:contextualSpacing/>
        <w:jc w:val="center"/>
        <w:rPr>
          <w:b/>
        </w:rPr>
      </w:pPr>
      <w:r w:rsidRPr="00565498">
        <w:rPr>
          <w:b/>
        </w:rPr>
        <w:t>Līguma priekšmets un termiņš</w:t>
      </w:r>
    </w:p>
    <w:p w14:paraId="1F2B02EC" w14:textId="77777777" w:rsidR="001A7CDE" w:rsidRPr="00565498" w:rsidRDefault="001A7CDE" w:rsidP="001A7CDE">
      <w:pPr>
        <w:tabs>
          <w:tab w:val="left" w:pos="709"/>
        </w:tabs>
        <w:ind w:left="720"/>
        <w:contextualSpacing/>
        <w:rPr>
          <w:b/>
        </w:rPr>
      </w:pPr>
    </w:p>
    <w:p w14:paraId="768BC91F" w14:textId="20A8527C" w:rsidR="00706FBE" w:rsidRPr="007D0A6F" w:rsidRDefault="00706FBE" w:rsidP="003724E2">
      <w:pPr>
        <w:pStyle w:val="Sarakstarindkopa"/>
        <w:numPr>
          <w:ilvl w:val="1"/>
          <w:numId w:val="4"/>
        </w:numPr>
        <w:ind w:left="426" w:hanging="426"/>
      </w:pPr>
      <w:r w:rsidRPr="007D0A6F">
        <w:t>Apbūves tiesības piešķīrējs, saskaņā ar Domes lēmumu un Izsoles rezultātu, piešķir Apbūves tiesīgajam</w:t>
      </w:r>
      <w:r w:rsidR="00DB0294" w:rsidRPr="007D0A6F">
        <w:t xml:space="preserve"> apbūves tiesību (turpmāk – Apbūves tiesība) uz</w:t>
      </w:r>
      <w:r w:rsidRPr="007D0A6F">
        <w:t xml:space="preserve"> zemes gabala Pērkoņu ielā 13, Ventspilī (kadastra apzīmējums: 2700 019 0315) </w:t>
      </w:r>
      <w:r w:rsidR="00DB0294" w:rsidRPr="007D0A6F">
        <w:t xml:space="preserve">neapbūvēto daļu </w:t>
      </w:r>
      <w:r w:rsidR="000C3B54" w:rsidRPr="007D0A6F">
        <w:t>2</w:t>
      </w:r>
      <w:r w:rsidRPr="007D0A6F">
        <w:t xml:space="preserve"> </w:t>
      </w:r>
      <w:r w:rsidR="000C3B54" w:rsidRPr="007D0A6F">
        <w:t>469</w:t>
      </w:r>
      <w:r w:rsidRPr="007D0A6F">
        <w:t xml:space="preserve"> m</w:t>
      </w:r>
      <w:r w:rsidR="00DB0294" w:rsidRPr="007D0A6F">
        <w:t>²</w:t>
      </w:r>
      <w:r w:rsidRPr="007D0A6F">
        <w:t xml:space="preserve"> platībā (turpmāk – Zemes vienība)</w:t>
      </w:r>
      <w:r w:rsidR="000B2CDF" w:rsidRPr="007D0A6F">
        <w:t>,</w:t>
      </w:r>
      <w:r w:rsidRPr="007D0A6F">
        <w:t xml:space="preserve"> saskaņā ar Līguma pielikumā pievienoto shēmu, sporta loku šaušanas infrastruktūras (turpmāk – Būve</w:t>
      </w:r>
      <w:r w:rsidR="00DB0294" w:rsidRPr="007D0A6F">
        <w:t>s</w:t>
      </w:r>
      <w:r w:rsidRPr="007D0A6F">
        <w:t>) izveidei un lietošanai.</w:t>
      </w:r>
    </w:p>
    <w:p w14:paraId="6B5C66BC" w14:textId="2DC5BB71" w:rsidR="001A7CDE" w:rsidRPr="007D0A6F" w:rsidRDefault="001A7CDE" w:rsidP="003724E2">
      <w:pPr>
        <w:numPr>
          <w:ilvl w:val="1"/>
          <w:numId w:val="4"/>
        </w:numPr>
        <w:ind w:left="426" w:hanging="426"/>
        <w:contextualSpacing/>
        <w:rPr>
          <w:b/>
          <w:u w:val="single"/>
        </w:rPr>
      </w:pPr>
      <w:r w:rsidRPr="007D0A6F">
        <w:rPr>
          <w:bCs/>
        </w:rPr>
        <w:t xml:space="preserve">Līgums stājās spēkā tā parakstīšanas brīdī un ir spēkā </w:t>
      </w:r>
      <w:r w:rsidR="00706FBE" w:rsidRPr="007D0A6F">
        <w:rPr>
          <w:bCs/>
        </w:rPr>
        <w:t>2</w:t>
      </w:r>
      <w:r w:rsidRPr="007D0A6F">
        <w:rPr>
          <w:bCs/>
        </w:rPr>
        <w:t>0 (</w:t>
      </w:r>
      <w:r w:rsidR="00706FBE" w:rsidRPr="007D0A6F">
        <w:rPr>
          <w:bCs/>
        </w:rPr>
        <w:t>div</w:t>
      </w:r>
      <w:r w:rsidRPr="007D0A6F">
        <w:rPr>
          <w:bCs/>
        </w:rPr>
        <w:t>desmit) gadus</w:t>
      </w:r>
      <w:r w:rsidR="007D0A6F" w:rsidRPr="007D0A6F">
        <w:rPr>
          <w:bCs/>
        </w:rPr>
        <w:t xml:space="preserve"> no Līguma noslēgšanas dienas.</w:t>
      </w:r>
    </w:p>
    <w:p w14:paraId="52DE358E" w14:textId="77777777" w:rsidR="001A7CDE" w:rsidRPr="007D0A6F" w:rsidRDefault="001A7CDE" w:rsidP="003724E2">
      <w:pPr>
        <w:numPr>
          <w:ilvl w:val="1"/>
          <w:numId w:val="4"/>
        </w:numPr>
        <w:ind w:left="426" w:hanging="426"/>
        <w:contextualSpacing/>
        <w:rPr>
          <w:b/>
          <w:u w:val="single"/>
        </w:rPr>
      </w:pPr>
      <w:r w:rsidRPr="007D0A6F">
        <w:rPr>
          <w:bCs/>
        </w:rPr>
        <w:t xml:space="preserve">Apbūves tiesība tiek piešķirta un ir spēkā uz laiku, kamēr ir spēkā Līgums. Apbūves tiesība ir nodibināta pēc Apbūves tiesības ierakstīšanas zemesgrāmatā. </w:t>
      </w:r>
    </w:p>
    <w:p w14:paraId="31B95AC9" w14:textId="0D0F004C" w:rsidR="001A7CDE" w:rsidRPr="007D0A6F" w:rsidRDefault="001A7CDE" w:rsidP="003724E2">
      <w:pPr>
        <w:numPr>
          <w:ilvl w:val="1"/>
          <w:numId w:val="4"/>
        </w:numPr>
        <w:ind w:left="426" w:hanging="426"/>
        <w:contextualSpacing/>
        <w:rPr>
          <w:b/>
          <w:u w:val="single"/>
        </w:rPr>
      </w:pPr>
      <w:r w:rsidRPr="007D0A6F">
        <w:t xml:space="preserve">Apbūves tiesīgajam </w:t>
      </w:r>
      <w:r w:rsidR="002A551E" w:rsidRPr="007D0A6F">
        <w:t>nav</w:t>
      </w:r>
      <w:r w:rsidRPr="007D0A6F">
        <w:t xml:space="preserve"> tiesības Apbūves tiesību atsavināt, apgrūtināt ar lietu tiesībām vai nodot apakšnomā</w:t>
      </w:r>
      <w:r w:rsidR="002A551E" w:rsidRPr="007D0A6F">
        <w:t>.</w:t>
      </w:r>
      <w:r w:rsidRPr="007D0A6F">
        <w:t xml:space="preserve"> </w:t>
      </w:r>
      <w:bookmarkStart w:id="1" w:name="_Hlk160029780"/>
    </w:p>
    <w:bookmarkEnd w:id="1"/>
    <w:p w14:paraId="0987B42F" w14:textId="77777777" w:rsidR="004C5A53" w:rsidRPr="00565498" w:rsidRDefault="004C5A53" w:rsidP="00510ACE">
      <w:pPr>
        <w:ind w:left="426"/>
        <w:rPr>
          <w:bCs/>
        </w:rPr>
      </w:pPr>
    </w:p>
    <w:p w14:paraId="79F327F3" w14:textId="77777777" w:rsidR="001A7CDE" w:rsidRPr="00565498" w:rsidRDefault="001A7CDE" w:rsidP="001A7CDE">
      <w:pPr>
        <w:numPr>
          <w:ilvl w:val="0"/>
          <w:numId w:val="4"/>
        </w:numPr>
        <w:contextualSpacing/>
        <w:jc w:val="center"/>
        <w:rPr>
          <w:b/>
        </w:rPr>
      </w:pPr>
      <w:r w:rsidRPr="00565498">
        <w:rPr>
          <w:b/>
        </w:rPr>
        <w:t>Maksa par apbūves tiesību un norēķinu kārtība</w:t>
      </w:r>
    </w:p>
    <w:p w14:paraId="005095B5" w14:textId="77777777" w:rsidR="001A7CDE" w:rsidRPr="00565498" w:rsidRDefault="001A7CDE" w:rsidP="001A7CDE">
      <w:pPr>
        <w:ind w:left="720"/>
        <w:contextualSpacing/>
        <w:rPr>
          <w:b/>
        </w:rPr>
      </w:pPr>
    </w:p>
    <w:p w14:paraId="526DF9E3" w14:textId="29FB6DC4" w:rsidR="009B6016" w:rsidRPr="00565498" w:rsidRDefault="001A7CDE" w:rsidP="009B6016">
      <w:pPr>
        <w:numPr>
          <w:ilvl w:val="1"/>
          <w:numId w:val="4"/>
        </w:numPr>
        <w:ind w:left="426" w:hanging="426"/>
        <w:contextualSpacing/>
        <w:rPr>
          <w:bCs/>
        </w:rPr>
      </w:pPr>
      <w:r w:rsidRPr="00565498">
        <w:t>Maksa par apbūves tiesību ir noteikta</w:t>
      </w:r>
      <w:r w:rsidRPr="00565498">
        <w:rPr>
          <w:i/>
          <w:iCs/>
        </w:rPr>
        <w:t xml:space="preserve"> </w:t>
      </w:r>
      <w:r w:rsidR="00486C90" w:rsidRPr="00565498">
        <w:rPr>
          <w:i/>
          <w:iCs/>
        </w:rPr>
        <w:t>(nosolītā maksa)</w:t>
      </w:r>
      <w:r w:rsidRPr="00565498">
        <w:rPr>
          <w:i/>
          <w:iCs/>
        </w:rPr>
        <w:t xml:space="preserve"> EUR </w:t>
      </w:r>
      <w:r w:rsidR="009B6016" w:rsidRPr="00565498">
        <w:t>gadā</w:t>
      </w:r>
      <w:r w:rsidR="00AE3D34">
        <w:t xml:space="preserve"> (</w:t>
      </w:r>
      <w:r w:rsidR="007308CC">
        <w:t xml:space="preserve">jeb </w:t>
      </w:r>
      <w:r w:rsidR="00AE3D34">
        <w:t xml:space="preserve">_________ </w:t>
      </w:r>
      <w:r w:rsidR="00AE3D34" w:rsidRPr="00AE3D34">
        <w:rPr>
          <w:i/>
          <w:iCs/>
        </w:rPr>
        <w:t>EUR</w:t>
      </w:r>
      <w:r w:rsidR="00AE3D34">
        <w:t xml:space="preserve"> ceturksnī)</w:t>
      </w:r>
      <w:r w:rsidRPr="00565498">
        <w:t xml:space="preserve"> plus pievienotās vērtības nodoklis (turpmāk – Maksa par apbūves tiesību).</w:t>
      </w:r>
      <w:r w:rsidR="009B6016" w:rsidRPr="00565498">
        <w:t xml:space="preserve"> </w:t>
      </w:r>
    </w:p>
    <w:p w14:paraId="4C13B6DD" w14:textId="60185181" w:rsidR="001A7CDE" w:rsidRPr="00565498" w:rsidRDefault="001A7CDE" w:rsidP="001A7CDE">
      <w:pPr>
        <w:numPr>
          <w:ilvl w:val="1"/>
          <w:numId w:val="4"/>
        </w:numPr>
        <w:ind w:left="426" w:hanging="426"/>
        <w:contextualSpacing/>
        <w:rPr>
          <w:b/>
        </w:rPr>
      </w:pPr>
      <w:r w:rsidRPr="00565498">
        <w:t>Apbūves tiesīgais maksā nekustamā īpašuma nodokli par Zemes vienību Ventspils pašvaldībai. Nekustamā īpašuma nodoklis jāsāk maksāt ar Līguma spēkā stāšanās dienu.</w:t>
      </w:r>
    </w:p>
    <w:p w14:paraId="2B5B11C8" w14:textId="77777777" w:rsidR="001A7CDE" w:rsidRPr="00565498" w:rsidRDefault="001A7CDE" w:rsidP="001A7CDE">
      <w:pPr>
        <w:numPr>
          <w:ilvl w:val="1"/>
          <w:numId w:val="4"/>
        </w:numPr>
        <w:ind w:left="426" w:hanging="426"/>
        <w:contextualSpacing/>
        <w:rPr>
          <w:b/>
        </w:rPr>
      </w:pPr>
      <w:r w:rsidRPr="00565498">
        <w:t>Papildus Maksai par apbūves tiesību Apbūves tiesīgais maksā visus normatīvajos aktos noteiktos nodokļus vai to kompensāciju, kuri attiecināmi uz Zemes vienību.</w:t>
      </w:r>
    </w:p>
    <w:p w14:paraId="5FC5E2CC" w14:textId="77777777" w:rsidR="001A7CDE" w:rsidRPr="00565498" w:rsidRDefault="001A7CDE" w:rsidP="001A7CDE">
      <w:pPr>
        <w:numPr>
          <w:ilvl w:val="1"/>
          <w:numId w:val="4"/>
        </w:numPr>
        <w:ind w:left="426" w:hanging="426"/>
        <w:contextualSpacing/>
        <w:rPr>
          <w:b/>
        </w:rPr>
      </w:pPr>
      <w:r w:rsidRPr="00565498">
        <w:t>Visas uz apbūvei nodoto Zemes vienību un uz apbūves tiesību gulošās nastas, apgrūtinājumi un tā uzturēšanai vajadzīgie izdevumi jānes Apbūves tiesīgajam.</w:t>
      </w:r>
    </w:p>
    <w:p w14:paraId="459A8E57" w14:textId="4DD09049" w:rsidR="001A7CDE" w:rsidRPr="00565498" w:rsidRDefault="001A7CDE" w:rsidP="001A7CDE">
      <w:pPr>
        <w:numPr>
          <w:ilvl w:val="1"/>
          <w:numId w:val="4"/>
        </w:numPr>
        <w:ind w:left="426" w:hanging="426"/>
        <w:contextualSpacing/>
        <w:rPr>
          <w:b/>
        </w:rPr>
      </w:pPr>
      <w:r w:rsidRPr="00565498">
        <w:rPr>
          <w:bCs/>
        </w:rPr>
        <w:lastRenderedPageBreak/>
        <w:t>Apbūves tiesības piešķīrējam ir tiesības, nosūtot Apbūves tiesīgajam rakstisku paziņojumu, vienpusēji mainīt Maksu par apbūves tiesību vai citu saistīto maksājumu apmēru bez grozījumu izdarīšanas Līgumā:</w:t>
      </w:r>
    </w:p>
    <w:p w14:paraId="7F27736B" w14:textId="2CE6F636" w:rsidR="001A7CDE" w:rsidRPr="00565498" w:rsidRDefault="001A7CDE" w:rsidP="007365DC">
      <w:pPr>
        <w:numPr>
          <w:ilvl w:val="2"/>
          <w:numId w:val="4"/>
        </w:numPr>
        <w:ind w:left="1276" w:hanging="850"/>
        <w:contextualSpacing/>
        <w:rPr>
          <w:bCs/>
        </w:rPr>
      </w:pPr>
      <w:r w:rsidRPr="00565498">
        <w:rPr>
          <w:bCs/>
        </w:rPr>
        <w:t xml:space="preserve">ja normatīvie akti paredz citu </w:t>
      </w:r>
      <w:r w:rsidR="00706DDB" w:rsidRPr="00565498">
        <w:rPr>
          <w:bCs/>
        </w:rPr>
        <w:t>Maksas par apbūves tiesību</w:t>
      </w:r>
      <w:r w:rsidRPr="00565498">
        <w:rPr>
          <w:bCs/>
        </w:rPr>
        <w:t xml:space="preserve"> apmēru vai </w:t>
      </w:r>
      <w:r w:rsidR="00706DDB" w:rsidRPr="00565498">
        <w:rPr>
          <w:bCs/>
        </w:rPr>
        <w:t>tās</w:t>
      </w:r>
      <w:r w:rsidRPr="00565498">
        <w:rPr>
          <w:bCs/>
        </w:rPr>
        <w:t xml:space="preserve"> aprēķināšanas kārtību;</w:t>
      </w:r>
    </w:p>
    <w:p w14:paraId="2783C80F" w14:textId="77777777" w:rsidR="001A7CDE" w:rsidRPr="00565498" w:rsidRDefault="001A7CDE" w:rsidP="007365DC">
      <w:pPr>
        <w:numPr>
          <w:ilvl w:val="2"/>
          <w:numId w:val="4"/>
        </w:numPr>
        <w:ind w:left="1276" w:hanging="850"/>
        <w:contextualSpacing/>
        <w:rPr>
          <w:bCs/>
        </w:rPr>
      </w:pPr>
      <w:r w:rsidRPr="00565498">
        <w:rPr>
          <w:bCs/>
        </w:rPr>
        <w:t>ja saskaņā ar normatīvajiem aktiem tiek no jauna ieviesti vai palielināti nodokļi vai nodevas.</w:t>
      </w:r>
    </w:p>
    <w:p w14:paraId="059EA86A" w14:textId="26651971" w:rsidR="001A7CDE" w:rsidRPr="00565498" w:rsidRDefault="001A7CDE" w:rsidP="001A7CDE">
      <w:pPr>
        <w:numPr>
          <w:ilvl w:val="1"/>
          <w:numId w:val="4"/>
        </w:numPr>
        <w:ind w:left="426" w:hanging="426"/>
        <w:contextualSpacing/>
        <w:rPr>
          <w:bCs/>
        </w:rPr>
      </w:pPr>
      <w:r w:rsidRPr="00565498">
        <w:rPr>
          <w:bCs/>
        </w:rPr>
        <w:t xml:space="preserve">Šī Līguma </w:t>
      </w:r>
      <w:r w:rsidR="00706FBE" w:rsidRPr="00565498">
        <w:rPr>
          <w:bCs/>
        </w:rPr>
        <w:t>2</w:t>
      </w:r>
      <w:r w:rsidRPr="00565498">
        <w:rPr>
          <w:bCs/>
        </w:rPr>
        <w:t>.5.punktā minētajos gadījumos Maksa par apbūves tiesību vai citu saistīto maksājumu apmērs tiek mainīts ar dienu, kāda noteikta attiecīgajos normatīvajos aktos.</w:t>
      </w:r>
    </w:p>
    <w:p w14:paraId="32AFB07E" w14:textId="0F8DD8CD" w:rsidR="001A7CDE" w:rsidRPr="00565498" w:rsidRDefault="001A7CDE" w:rsidP="001A7CDE">
      <w:pPr>
        <w:numPr>
          <w:ilvl w:val="1"/>
          <w:numId w:val="4"/>
        </w:numPr>
        <w:ind w:left="426" w:hanging="426"/>
        <w:contextualSpacing/>
        <w:rPr>
          <w:bCs/>
        </w:rPr>
      </w:pPr>
      <w:r w:rsidRPr="00565498">
        <w:rPr>
          <w:bCs/>
        </w:rPr>
        <w:t xml:space="preserve">Apbūves tiesības piešķīrējam ir tiesības nemainīt Maksu par apbūves tiesību vai citu saistīto maksājumu apmēru šī Līguma </w:t>
      </w:r>
      <w:r w:rsidR="00706FBE" w:rsidRPr="00565498">
        <w:rPr>
          <w:bCs/>
        </w:rPr>
        <w:t>2</w:t>
      </w:r>
      <w:r w:rsidRPr="00565498">
        <w:rPr>
          <w:bCs/>
        </w:rPr>
        <w:t>.5.punktā minētajos gadījumos, ja Maksas par apbūves tiesību un citu saistīto maksājumu kopējais palielinājums ir mazāks nekā attiecīgā paziņojuma vai rēķina sagatavošanas un nosūtīšanas izmaksas.</w:t>
      </w:r>
    </w:p>
    <w:p w14:paraId="19129E47" w14:textId="77777777" w:rsidR="001A7CDE" w:rsidRPr="00565498" w:rsidRDefault="001A7CDE" w:rsidP="001A7CDE">
      <w:pPr>
        <w:numPr>
          <w:ilvl w:val="1"/>
          <w:numId w:val="4"/>
        </w:numPr>
        <w:ind w:left="426" w:hanging="426"/>
        <w:contextualSpacing/>
        <w:rPr>
          <w:bCs/>
        </w:rPr>
      </w:pPr>
      <w:r w:rsidRPr="00565498">
        <w:t>Apbūves tiesības piešķīrējs vienpusēji pārskata Maksu par apbūves tiesību ne retāk kā Publiskas personas finanšu līdzekļu un mantas izšķērdēšanas novēršanas likumā noteiktajā termiņā un maina, ja pārskatītā Maksa par apbūves tiesību ir augstāka par Līgumā noteikto Maksu par apbūves tiesību. Ja Maksas par apbūves tiesību noteikšanai pieaicina neatkarīgu vērtētāju un tā tiek palielināta, Apbūves tiesīgais kompensē Apbūves tiesību piešķīrēja pieaicinātā neatkarīgā vērtētāja atlīdzības summu.</w:t>
      </w:r>
    </w:p>
    <w:p w14:paraId="7A4ECEB9" w14:textId="4FC2D9CC" w:rsidR="001A7CDE" w:rsidRPr="00565498" w:rsidRDefault="001A7CDE" w:rsidP="001A7CDE">
      <w:pPr>
        <w:numPr>
          <w:ilvl w:val="1"/>
          <w:numId w:val="4"/>
        </w:numPr>
        <w:ind w:left="426" w:hanging="426"/>
        <w:contextualSpacing/>
        <w:rPr>
          <w:bCs/>
        </w:rPr>
      </w:pPr>
      <w:r w:rsidRPr="00565498">
        <w:t xml:space="preserve">Šī Līguma </w:t>
      </w:r>
      <w:r w:rsidR="00706FBE" w:rsidRPr="00565498">
        <w:t>2</w:t>
      </w:r>
      <w:r w:rsidRPr="00565498">
        <w:t>.8.punktā minētā Maksa par apbūves tiesību stājas spēkā trīsdesmitajā dienā pēc attiecīgā paziņojuma vai rēķina nosūtīšanas Apbūves tiesīgajam.</w:t>
      </w:r>
    </w:p>
    <w:p w14:paraId="7D8ACF1A" w14:textId="77777777" w:rsidR="001A7CDE" w:rsidRPr="00565498" w:rsidRDefault="001A7CDE" w:rsidP="002F207B">
      <w:pPr>
        <w:numPr>
          <w:ilvl w:val="1"/>
          <w:numId w:val="4"/>
        </w:numPr>
        <w:ind w:left="426" w:hanging="426"/>
        <w:contextualSpacing/>
        <w:rPr>
          <w:bCs/>
        </w:rPr>
      </w:pPr>
      <w:r w:rsidRPr="00565498">
        <w:rPr>
          <w:bCs/>
        </w:rPr>
        <w:t>Maksu par apbūves tiesību Apbūves tiesīgais maksā ar Līguma noslēgšanas dienu.</w:t>
      </w:r>
    </w:p>
    <w:p w14:paraId="513802FE" w14:textId="6DD27165" w:rsidR="001A7CDE" w:rsidRPr="00565498" w:rsidRDefault="001A7CDE" w:rsidP="002F207B">
      <w:pPr>
        <w:numPr>
          <w:ilvl w:val="1"/>
          <w:numId w:val="4"/>
        </w:numPr>
        <w:ind w:left="426" w:hanging="426"/>
        <w:contextualSpacing/>
        <w:rPr>
          <w:bCs/>
        </w:rPr>
      </w:pPr>
      <w:r w:rsidRPr="00565498">
        <w:rPr>
          <w:bCs/>
        </w:rPr>
        <w:t xml:space="preserve">Maksa par apbūves tiesību jāmaksā katru </w:t>
      </w:r>
      <w:r w:rsidR="003D5CC5" w:rsidRPr="00565498">
        <w:rPr>
          <w:bCs/>
        </w:rPr>
        <w:t>kalendāro ceturksni</w:t>
      </w:r>
      <w:r w:rsidR="00F03578" w:rsidRPr="00565498">
        <w:rPr>
          <w:bCs/>
        </w:rPr>
        <w:t>,</w:t>
      </w:r>
      <w:r w:rsidR="003D5CC5" w:rsidRPr="00565498">
        <w:rPr>
          <w:bCs/>
        </w:rPr>
        <w:t xml:space="preserve"> veicot apmaksu līdz </w:t>
      </w:r>
      <w:r w:rsidR="00F03578" w:rsidRPr="00565498">
        <w:rPr>
          <w:bCs/>
        </w:rPr>
        <w:t>tekošā</w:t>
      </w:r>
      <w:r w:rsidR="003D5CC5" w:rsidRPr="00565498">
        <w:rPr>
          <w:bCs/>
        </w:rPr>
        <w:t xml:space="preserve"> kalendārā ceturkšņa pirmā </w:t>
      </w:r>
      <w:r w:rsidRPr="00565498">
        <w:rPr>
          <w:bCs/>
        </w:rPr>
        <w:t xml:space="preserve">mēneša </w:t>
      </w:r>
      <w:r w:rsidR="003D5CC5" w:rsidRPr="00565498">
        <w:rPr>
          <w:bCs/>
        </w:rPr>
        <w:t>20</w:t>
      </w:r>
      <w:r w:rsidRPr="00565498">
        <w:rPr>
          <w:bCs/>
        </w:rPr>
        <w:t xml:space="preserve">.datumam, pārskaitot to uz Apbūves tiesības piešķīrēja norādīto bankas kontu. </w:t>
      </w:r>
    </w:p>
    <w:p w14:paraId="6CD7AF80" w14:textId="77777777" w:rsidR="001A7CDE" w:rsidRPr="00565498" w:rsidRDefault="001A7CDE" w:rsidP="002F207B">
      <w:pPr>
        <w:numPr>
          <w:ilvl w:val="1"/>
          <w:numId w:val="4"/>
        </w:numPr>
        <w:ind w:left="426" w:hanging="426"/>
        <w:contextualSpacing/>
        <w:rPr>
          <w:bCs/>
        </w:rPr>
      </w:pPr>
      <w:r w:rsidRPr="00565498">
        <w:rPr>
          <w:bCs/>
        </w:rPr>
        <w:t>Ja Apbūves tiesīgais laikus nesamaksā Maksu par apbūves tiesību vai citu Līgumā paredzētu maksājumu, tad tam jāmaksā nokavējuma procenti 0,1 % no nesamaksātās summas par katru nokavēto kalendāra dienu bez iepriekšēja brīdinājuma.</w:t>
      </w:r>
    </w:p>
    <w:p w14:paraId="4106EB50" w14:textId="5E3C6F67" w:rsidR="00F03578" w:rsidRPr="00565498" w:rsidRDefault="001A7CDE" w:rsidP="002F207B">
      <w:pPr>
        <w:numPr>
          <w:ilvl w:val="1"/>
          <w:numId w:val="4"/>
        </w:numPr>
        <w:ind w:left="426" w:hanging="426"/>
        <w:contextualSpacing/>
        <w:rPr>
          <w:bCs/>
        </w:rPr>
      </w:pPr>
      <w:r w:rsidRPr="00565498">
        <w:t xml:space="preserve">Apbūves tiesības piešķīrējs </w:t>
      </w:r>
      <w:r w:rsidR="00F03578" w:rsidRPr="00565498">
        <w:t>par Līgumā paredzētajiem maksājumiem sagatavo elektroniski strukturētus rēķinus (XML formātā, papildus pievienojot rēķina PDF datni), kas derīgi bez paraksta, un tajā iekļauj visu nepieciešamo informāciju atbilstoši Latvijas Republikas normatīvo aktu prasībām</w:t>
      </w:r>
      <w:r w:rsidR="00337B40">
        <w:t>.</w:t>
      </w:r>
      <w:r w:rsidR="00F03578" w:rsidRPr="00565498">
        <w:t xml:space="preserve"> Apbūves tiesības piešķīrējs nosūta rēķinus primāri uz Apbūves tiesīgā e-adresi _DEFAULT@_____________, bet sekundāri uz e-pasta adresi ____@______.__ .</w:t>
      </w:r>
    </w:p>
    <w:p w14:paraId="7BBFB02C" w14:textId="78C30AF5" w:rsidR="001A7CDE" w:rsidRPr="00565498" w:rsidRDefault="001A7CDE" w:rsidP="002F207B">
      <w:pPr>
        <w:numPr>
          <w:ilvl w:val="1"/>
          <w:numId w:val="4"/>
        </w:numPr>
        <w:ind w:left="426" w:hanging="426"/>
        <w:contextualSpacing/>
        <w:rPr>
          <w:bCs/>
        </w:rPr>
      </w:pPr>
      <w:r w:rsidRPr="00565498">
        <w:t xml:space="preserve">Apbūves tiesīgā kontaktpersona, ar kuru sazināties par rēķinu saņemšanu ir </w:t>
      </w:r>
      <w:r w:rsidRPr="00565498">
        <w:rPr>
          <w:i/>
          <w:iCs/>
        </w:rPr>
        <w:t>[kontaktpersonas vārds, uzvārds]</w:t>
      </w:r>
      <w:r w:rsidRPr="00565498">
        <w:t>, tālrunis: ____________.</w:t>
      </w:r>
    </w:p>
    <w:p w14:paraId="5595A964" w14:textId="366DCA4A" w:rsidR="001A7CDE" w:rsidRPr="00565498" w:rsidRDefault="001A7CDE" w:rsidP="002F207B">
      <w:pPr>
        <w:numPr>
          <w:ilvl w:val="1"/>
          <w:numId w:val="4"/>
        </w:numPr>
        <w:ind w:left="426" w:hanging="426"/>
        <w:contextualSpacing/>
        <w:rPr>
          <w:bCs/>
        </w:rPr>
      </w:pPr>
      <w:r w:rsidRPr="00565498">
        <w:t>Ja Apbūves tiesīgais līdz</w:t>
      </w:r>
      <w:r w:rsidR="003D5CC5" w:rsidRPr="00565498">
        <w:t xml:space="preserve"> kalendārā ceturkšņa pirmā </w:t>
      </w:r>
      <w:r w:rsidRPr="00565498">
        <w:t xml:space="preserve">mēneša </w:t>
      </w:r>
      <w:r w:rsidR="003D5CC5" w:rsidRPr="00565498">
        <w:t>20</w:t>
      </w:r>
      <w:r w:rsidRPr="00565498">
        <w:t xml:space="preserve">. datumam nav saņēmis Apbūves tiesības piešķīrēja rēķinu, tad Apbūves tiesīgajam ir pienākums par to paziņot rakstiski Apbūves tiesības piešķīrējam līdz mēneša </w:t>
      </w:r>
      <w:r w:rsidR="003D5CC5" w:rsidRPr="00565498">
        <w:t>25</w:t>
      </w:r>
      <w:r w:rsidRPr="00565498">
        <w:t xml:space="preserve">. datumam, pretējā gadījumā Apbūves tiesīgajam izrakstītie un nosūtītie rēķini tiek uzskatīti par saņemtiem. </w:t>
      </w:r>
    </w:p>
    <w:p w14:paraId="699049C7" w14:textId="77777777" w:rsidR="001A7CDE" w:rsidRPr="00565498" w:rsidRDefault="001A7CDE" w:rsidP="002F207B">
      <w:pPr>
        <w:numPr>
          <w:ilvl w:val="1"/>
          <w:numId w:val="4"/>
        </w:numPr>
        <w:ind w:left="426" w:hanging="426"/>
        <w:contextualSpacing/>
        <w:rPr>
          <w:bCs/>
        </w:rPr>
      </w:pPr>
      <w:r w:rsidRPr="00565498">
        <w:t>Gadījumos, kad nav iespējams Apbūves tiesīgajam elektroniski nosūtīt rēķinu, Apbūves tiesības piešķīrējs ir tiesīgs izrakstīt un nosūtīt rēķinu arī papīra formātā. Tādā gadījumā Apbūves tiesīgais veic apmaksu rēķinā norādītajā termiņā.</w:t>
      </w:r>
    </w:p>
    <w:p w14:paraId="5F6B3913" w14:textId="77777777" w:rsidR="001A7CDE" w:rsidRPr="00565498" w:rsidRDefault="001A7CDE" w:rsidP="002F207B">
      <w:pPr>
        <w:numPr>
          <w:ilvl w:val="1"/>
          <w:numId w:val="4"/>
        </w:numPr>
        <w:ind w:left="426" w:hanging="426"/>
        <w:contextualSpacing/>
        <w:rPr>
          <w:bCs/>
        </w:rPr>
      </w:pPr>
      <w:r w:rsidRPr="00565498">
        <w:t>Apbūves tiesīgais apņemas nekavējoties rakstiski informēt Apbūves tiesības piešķīrēju par e-pasta adreses vai kontaktpersonas maiņu. Gadījumā, ja Apbūves tiesīgais nav paziņojis par e-pasta adreses maiņu, tad rēķini, kas nosūtīti uz Apbūves tiesīgā iepriekš norādīto e-pasta adresi, uzskatāmi par saņemtiem.</w:t>
      </w:r>
    </w:p>
    <w:p w14:paraId="2F796951" w14:textId="77777777" w:rsidR="001A7CDE" w:rsidRPr="00565498" w:rsidRDefault="001A7CDE" w:rsidP="002F207B">
      <w:pPr>
        <w:numPr>
          <w:ilvl w:val="1"/>
          <w:numId w:val="4"/>
        </w:numPr>
        <w:ind w:left="426" w:hanging="426"/>
        <w:contextualSpacing/>
        <w:rPr>
          <w:bCs/>
        </w:rPr>
      </w:pPr>
      <w:r w:rsidRPr="00565498">
        <w:t xml:space="preserve">Visus izdevumus, kas saistīti ar Apbūves tiesības nostiprināšanu un Būves ierakstīšanu Valsts zemes dienesta Kadastra informācijas sistēmā un zemesgrāmatā, tai skaitā zemesgrāmatu kancelejas nodevas un notāra izdevumus, sedz Apbūves tiesīgais. </w:t>
      </w:r>
    </w:p>
    <w:p w14:paraId="5FCA12FA" w14:textId="77777777" w:rsidR="001A7CDE" w:rsidRPr="00565498" w:rsidRDefault="001A7CDE" w:rsidP="002F207B">
      <w:pPr>
        <w:numPr>
          <w:ilvl w:val="1"/>
          <w:numId w:val="4"/>
        </w:numPr>
        <w:ind w:left="426" w:hanging="426"/>
        <w:contextualSpacing/>
        <w:rPr>
          <w:bCs/>
        </w:rPr>
      </w:pPr>
      <w:r w:rsidRPr="00565498">
        <w:t>Apbūves tiesīgajam nav jāmaksā maksa par Apbūves tiesību, un avansā samaksātie maksājumi ir atmaksājami gadījumos, ja Zemes vienība vai tās daļa ir palikusi nelietojama tādu notikumu rezultātā, kuriem Apbūves tiesīgais nav devis iemeslu un kuri nav notikuši viņa vainas dēļ, pie kuriem pieder gadījumi:</w:t>
      </w:r>
    </w:p>
    <w:p w14:paraId="6646F6C1" w14:textId="77777777" w:rsidR="001A7CDE" w:rsidRPr="00565498" w:rsidRDefault="001A7CDE" w:rsidP="001A7CDE">
      <w:pPr>
        <w:numPr>
          <w:ilvl w:val="2"/>
          <w:numId w:val="4"/>
        </w:numPr>
        <w:ind w:left="1276" w:hanging="850"/>
        <w:contextualSpacing/>
      </w:pPr>
      <w:r w:rsidRPr="00565498">
        <w:t>kad Apbūves tiesīgais nepārvaramas varas dēļ zaudē iespēju Zemes vienību vai tā daļu lietot;</w:t>
      </w:r>
    </w:p>
    <w:p w14:paraId="4B754692" w14:textId="77777777" w:rsidR="001A7CDE" w:rsidRPr="00565498" w:rsidRDefault="001A7CDE" w:rsidP="001A7CDE">
      <w:pPr>
        <w:numPr>
          <w:ilvl w:val="2"/>
          <w:numId w:val="4"/>
        </w:numPr>
        <w:ind w:left="1276" w:hanging="850"/>
        <w:contextualSpacing/>
      </w:pPr>
      <w:r w:rsidRPr="00565498">
        <w:lastRenderedPageBreak/>
        <w:t>kad ir ierobežota Zemes vienības vai tās daļas lietošana.</w:t>
      </w:r>
    </w:p>
    <w:p w14:paraId="6D211D90" w14:textId="77777777" w:rsidR="001A7CDE" w:rsidRPr="00565498" w:rsidRDefault="001A7CDE" w:rsidP="001A7CDE">
      <w:pPr>
        <w:ind w:left="504"/>
        <w:contextualSpacing/>
      </w:pPr>
    </w:p>
    <w:p w14:paraId="2A7804F1" w14:textId="77777777" w:rsidR="001A7CDE" w:rsidRPr="00565498" w:rsidRDefault="001A7CDE" w:rsidP="001A7CDE">
      <w:pPr>
        <w:numPr>
          <w:ilvl w:val="0"/>
          <w:numId w:val="4"/>
        </w:numPr>
        <w:contextualSpacing/>
        <w:jc w:val="center"/>
      </w:pPr>
      <w:r w:rsidRPr="00565498">
        <w:rPr>
          <w:b/>
        </w:rPr>
        <w:t>Zemes vienības izmantošana</w:t>
      </w:r>
    </w:p>
    <w:p w14:paraId="59624D1E" w14:textId="77777777" w:rsidR="001A7CDE" w:rsidRPr="00565498" w:rsidRDefault="001A7CDE" w:rsidP="001A7CDE">
      <w:pPr>
        <w:ind w:left="720"/>
        <w:contextualSpacing/>
      </w:pPr>
    </w:p>
    <w:p w14:paraId="2B356140" w14:textId="2CF658A5" w:rsidR="001A7CDE" w:rsidRPr="00565498" w:rsidRDefault="001A7CDE" w:rsidP="001A7CDE">
      <w:pPr>
        <w:numPr>
          <w:ilvl w:val="1"/>
          <w:numId w:val="4"/>
        </w:numPr>
        <w:ind w:left="426" w:hanging="426"/>
        <w:contextualSpacing/>
      </w:pPr>
      <w:r w:rsidRPr="00565498">
        <w:t xml:space="preserve">Zemes vienība tiek nodota Apbūves tiesīgajam tādā stāvoklī, kādā tā ir </w:t>
      </w:r>
      <w:r w:rsidR="003D5CC5" w:rsidRPr="00565498">
        <w:t xml:space="preserve">Līguma parakstīšanas </w:t>
      </w:r>
      <w:r w:rsidRPr="00565498">
        <w:t>dienā</w:t>
      </w:r>
      <w:r w:rsidR="003D5CC5" w:rsidRPr="00565498">
        <w:t>.</w:t>
      </w:r>
    </w:p>
    <w:p w14:paraId="39E09690" w14:textId="01B36AAB" w:rsidR="001A7CDE" w:rsidRPr="00565498" w:rsidRDefault="001A7CDE" w:rsidP="001A7CDE">
      <w:pPr>
        <w:numPr>
          <w:ilvl w:val="1"/>
          <w:numId w:val="4"/>
        </w:numPr>
        <w:ind w:left="426" w:hanging="426"/>
        <w:contextualSpacing/>
      </w:pPr>
      <w:r w:rsidRPr="00565498">
        <w:t xml:space="preserve">Apbūves tiesības spēkā esamības laikā Apbūves tiesīgajam ir pienākums kā krietnam un rūpīgam saimniekam rūpēties par apbūvei nodoto Zemes </w:t>
      </w:r>
      <w:r w:rsidR="003D5CC5" w:rsidRPr="00565498">
        <w:t xml:space="preserve">vienību </w:t>
      </w:r>
      <w:r w:rsidRPr="00565498">
        <w:t>un atbildēt kā īpašniekam pret visām trešajām personām.</w:t>
      </w:r>
    </w:p>
    <w:p w14:paraId="77FCE2A2" w14:textId="46820776" w:rsidR="001A7CDE" w:rsidRPr="00565498" w:rsidRDefault="001A7CDE" w:rsidP="001A7CDE">
      <w:pPr>
        <w:numPr>
          <w:ilvl w:val="1"/>
          <w:numId w:val="4"/>
        </w:numPr>
        <w:ind w:left="426" w:hanging="426"/>
        <w:contextualSpacing/>
      </w:pPr>
      <w:r w:rsidRPr="00565498">
        <w:t xml:space="preserve">Apbūves tiesīgajam ir pienākums celt un </w:t>
      </w:r>
      <w:r w:rsidRPr="003D60D7">
        <w:t>lietot Būv</w:t>
      </w:r>
      <w:r w:rsidR="001C5697" w:rsidRPr="003D60D7">
        <w:t>es</w:t>
      </w:r>
      <w:r w:rsidRPr="003D60D7">
        <w:t xml:space="preserve"> Zemes </w:t>
      </w:r>
      <w:r w:rsidRPr="00565498">
        <w:t>vienībā, ievērojot Līgum</w:t>
      </w:r>
      <w:r w:rsidR="003D5CC5" w:rsidRPr="00565498">
        <w:t xml:space="preserve">ā </w:t>
      </w:r>
      <w:r w:rsidRPr="00565498">
        <w:t>noteiktos nosacījumus un ierobežojumus, kā arī ievērojot būvniecības un citu normatīvo aktu prasības.</w:t>
      </w:r>
    </w:p>
    <w:p w14:paraId="3B8F5644" w14:textId="530CB4F2" w:rsidR="001A7CDE" w:rsidRPr="00565498" w:rsidRDefault="001A7CDE" w:rsidP="001A7CDE">
      <w:pPr>
        <w:numPr>
          <w:ilvl w:val="1"/>
          <w:numId w:val="4"/>
        </w:numPr>
        <w:ind w:left="426" w:hanging="426"/>
        <w:contextualSpacing/>
      </w:pPr>
      <w:r w:rsidRPr="00565498">
        <w:t xml:space="preserve">Apbūves tiesīgajam ir pienākums visu Līguma laiku uzturēt Zemes vienību tādā kārtībā, kādu nosaka normatīvie akti, t.sk., </w:t>
      </w:r>
      <w:r w:rsidR="003D5CC5" w:rsidRPr="00565498">
        <w:t>P</w:t>
      </w:r>
      <w:r w:rsidRPr="00565498">
        <w:t>ašvaldības saistošie noteikumi. Visus izdevumus Līguma laikā par ceļu, kanalizācijas sistēmu, elektrolīniju, sakaru līniju, apgaismes ķermeņu un citu komunikāciju ierīkošanu un uzturēšanu kārtībā Zemes gabalā sedz Apbūves tiesīgais.</w:t>
      </w:r>
    </w:p>
    <w:p w14:paraId="04ED3A76" w14:textId="7EF250BB" w:rsidR="001A7CDE" w:rsidRPr="00565498" w:rsidRDefault="001A7CDE" w:rsidP="001A7CDE">
      <w:pPr>
        <w:numPr>
          <w:ilvl w:val="1"/>
          <w:numId w:val="4"/>
        </w:numPr>
        <w:ind w:left="426" w:hanging="426"/>
        <w:contextualSpacing/>
      </w:pPr>
      <w:r w:rsidRPr="00565498">
        <w:t xml:space="preserve">Kabeļi, caurules, cauruļvadi, komunikācijas un cits tehnoloģiskais aprīkojums, kas pieder trešajai pusei (arī </w:t>
      </w:r>
      <w:r w:rsidR="00A90101" w:rsidRPr="00565498">
        <w:t>P</w:t>
      </w:r>
      <w:r w:rsidRPr="00565498">
        <w:t xml:space="preserve">ašvaldībai, tās kapitālsabiedrībām vai iestādēm), nav šī Līguma objekts. Apbūves tiesīgais savu darbību virs iepriekš minētajiem aprīkojumiem un to aizsardzības zonā, kā arī ar pašiem aprīkojumiem tiesīgs veikt tikai pēc tam, kad attiecīgie pasākumi saskaņoti normatīvajos aktos paredzētā kārtībā ar aprīkojumu īpašnieku un attiecīgajiem valsts un </w:t>
      </w:r>
      <w:r w:rsidR="003D5CC5" w:rsidRPr="00565498">
        <w:t>P</w:t>
      </w:r>
      <w:r w:rsidRPr="00565498">
        <w:t>ašvaldības dienestiem.</w:t>
      </w:r>
    </w:p>
    <w:p w14:paraId="1BE8667C" w14:textId="31100AD3" w:rsidR="001A7CDE" w:rsidRPr="00565498" w:rsidRDefault="001A7CDE" w:rsidP="001A7CDE">
      <w:pPr>
        <w:numPr>
          <w:ilvl w:val="1"/>
          <w:numId w:val="4"/>
        </w:numPr>
        <w:ind w:left="426" w:hanging="426"/>
        <w:contextualSpacing/>
      </w:pPr>
      <w:r w:rsidRPr="00565498">
        <w:t xml:space="preserve">Apbūves tiesības piešķīrējs neuzņemas atbildību par bojājumiem un zaudējumiem, kuri ir radušies </w:t>
      </w:r>
      <w:r w:rsidR="003D5CC5" w:rsidRPr="00565498">
        <w:t>3</w:t>
      </w:r>
      <w:r w:rsidRPr="00565498">
        <w:t>.5. punktā minēto aprīkojumu defektu rezultātā.</w:t>
      </w:r>
    </w:p>
    <w:p w14:paraId="3DB05D91" w14:textId="63624FDD" w:rsidR="001A7CDE" w:rsidRPr="00565498" w:rsidRDefault="001A7CDE" w:rsidP="001A7CDE">
      <w:pPr>
        <w:numPr>
          <w:ilvl w:val="1"/>
          <w:numId w:val="4"/>
        </w:numPr>
        <w:ind w:left="426" w:hanging="426"/>
        <w:contextualSpacing/>
      </w:pPr>
      <w:r w:rsidRPr="00565498">
        <w:t xml:space="preserve">Apbūves tiesīgais uzņemas atbildību par bojājumiem un zaudējumiem, kas ir radušies </w:t>
      </w:r>
      <w:r w:rsidR="00A90101" w:rsidRPr="00565498">
        <w:t>3</w:t>
      </w:r>
      <w:r w:rsidRPr="00565498">
        <w:t>.5. punktā minētajam aprīkojumam vai tā īpašniekam Zemes</w:t>
      </w:r>
      <w:r w:rsidR="00A90101" w:rsidRPr="00565498">
        <w:t xml:space="preserve"> vienības</w:t>
      </w:r>
      <w:r w:rsidRPr="00565498">
        <w:t xml:space="preserve"> izmantošanas rezultātā.</w:t>
      </w:r>
    </w:p>
    <w:p w14:paraId="32025832" w14:textId="53FAB089" w:rsidR="001A7CDE" w:rsidRPr="00565498" w:rsidRDefault="001A7CDE" w:rsidP="001A7CDE">
      <w:pPr>
        <w:numPr>
          <w:ilvl w:val="1"/>
          <w:numId w:val="4"/>
        </w:numPr>
        <w:ind w:left="426" w:hanging="426"/>
        <w:contextualSpacing/>
      </w:pPr>
      <w:r w:rsidRPr="00565498">
        <w:t xml:space="preserve">Apbūves tiesīgais atļauj pieeju pie </w:t>
      </w:r>
      <w:r w:rsidR="00A90101" w:rsidRPr="00565498">
        <w:t>3</w:t>
      </w:r>
      <w:r w:rsidRPr="00565498">
        <w:t>.5. punktā minēt</w:t>
      </w:r>
      <w:r w:rsidR="00A90101" w:rsidRPr="00565498">
        <w:t>ajam</w:t>
      </w:r>
      <w:r w:rsidRPr="00565498">
        <w:t xml:space="preserve"> īpašuma</w:t>
      </w:r>
      <w:r w:rsidR="00A90101" w:rsidRPr="00565498">
        <w:t>m</w:t>
      </w:r>
      <w:r w:rsidRPr="00565498">
        <w:t xml:space="preserve"> tā īpašniekam vai lietotājam ekspluatācijas un remontdarbu veikšanai. Šādi darbi iepriekš jāsaskaņo ar Apbūves tiesīgo un Apbūves tiesības piešķīrēju. Apbūves tiesīgais visā Līguma termiņā atļauj nepieciešamības gadījumā nekavējoši piekļūt </w:t>
      </w:r>
      <w:r w:rsidR="00A90101" w:rsidRPr="00565498">
        <w:t>3</w:t>
      </w:r>
      <w:r w:rsidRPr="00565498">
        <w:t>.5. punktā minētajiem aprīkojumiem speciālajiem avārijas dienestiem, policijai, ugunsdzēsējiem un to rīcībā esošajam transportam.</w:t>
      </w:r>
    </w:p>
    <w:p w14:paraId="1EFE4BCF" w14:textId="77777777" w:rsidR="001A7CDE" w:rsidRPr="00565498" w:rsidRDefault="001A7CDE" w:rsidP="001A7CDE">
      <w:pPr>
        <w:numPr>
          <w:ilvl w:val="1"/>
          <w:numId w:val="4"/>
        </w:numPr>
        <w:ind w:left="426" w:hanging="426"/>
        <w:contextualSpacing/>
      </w:pPr>
      <w:r w:rsidRPr="00565498">
        <w:t xml:space="preserve">Apbūves tiesības piešķīrējs neuzņemas atbildību par jebkāda veida bojājumiem vai zaudējumiem, kas varētu rasties no priekšmetiem Zemes vienībā un substancēm, kas atrodas uz tās, tajā vai tā apkārtnē, Zemes vienības stāvokļa izmaiņām. </w:t>
      </w:r>
    </w:p>
    <w:p w14:paraId="1CAF0F48" w14:textId="77777777" w:rsidR="001A7CDE" w:rsidRPr="00565498" w:rsidRDefault="001A7CDE" w:rsidP="007365DC">
      <w:pPr>
        <w:numPr>
          <w:ilvl w:val="1"/>
          <w:numId w:val="4"/>
        </w:numPr>
        <w:ind w:left="426" w:hanging="426"/>
        <w:contextualSpacing/>
      </w:pPr>
      <w:r w:rsidRPr="00565498">
        <w:t>Apbūves tiesīgajam savas darbības mērķiem ir tiesības uzstādīt un uzturēt Zemes vienībā tehnoloģiskās iekārtas un inženierbūves. To skaits, īpašības un novietojums jāsaskaņo ar Apbūves tiesību piešķīrēju. Objekti, kas ir nolietojušies un netiek vairs izmantoti, ir nojaucami uz Apbūves tiesīgā rēķina.</w:t>
      </w:r>
    </w:p>
    <w:p w14:paraId="02E9F0C9" w14:textId="3D57CBE4" w:rsidR="001A7CDE" w:rsidRPr="00565498" w:rsidRDefault="001A7CDE" w:rsidP="002F207B">
      <w:pPr>
        <w:numPr>
          <w:ilvl w:val="1"/>
          <w:numId w:val="4"/>
        </w:numPr>
        <w:ind w:left="426" w:hanging="426"/>
        <w:contextualSpacing/>
      </w:pPr>
      <w:r w:rsidRPr="00565498">
        <w:t xml:space="preserve">Zemes vienības izmantošanas laikā Apbūves tiesīgajam ir jāievēro </w:t>
      </w:r>
      <w:r w:rsidR="00A90101" w:rsidRPr="00565498">
        <w:t>P</w:t>
      </w:r>
      <w:r w:rsidRPr="00565498">
        <w:t>ašvaldības un attiecīgi pilnvarotu valsts institūciju noteikumi un prasības:</w:t>
      </w:r>
    </w:p>
    <w:p w14:paraId="63C70843" w14:textId="77777777" w:rsidR="001A7CDE" w:rsidRPr="00565498" w:rsidRDefault="001A7CDE" w:rsidP="001A7CDE">
      <w:pPr>
        <w:tabs>
          <w:tab w:val="left" w:pos="709"/>
        </w:tabs>
        <w:ind w:firstLine="720"/>
      </w:pPr>
      <w:r w:rsidRPr="00565498">
        <w:t>- vispārējās drošības uzturēšanai (it īpaši tas attiecas uz ugunsdrošību);</w:t>
      </w:r>
    </w:p>
    <w:p w14:paraId="6594E9DA" w14:textId="77777777" w:rsidR="001A7CDE" w:rsidRPr="00565498" w:rsidRDefault="001A7CDE" w:rsidP="001A7CDE">
      <w:pPr>
        <w:tabs>
          <w:tab w:val="left" w:pos="709"/>
        </w:tabs>
        <w:ind w:firstLine="720"/>
      </w:pPr>
      <w:r w:rsidRPr="00565498">
        <w:t>- lai izvairītos no traucējumiem, briesmām bojājumiem, cilvēku ievainošanas;</w:t>
      </w:r>
    </w:p>
    <w:p w14:paraId="1CDC362D" w14:textId="77777777" w:rsidR="001A7CDE" w:rsidRPr="00565498" w:rsidRDefault="001A7CDE" w:rsidP="001A7CDE">
      <w:pPr>
        <w:tabs>
          <w:tab w:val="left" w:pos="709"/>
        </w:tabs>
        <w:ind w:firstLine="720"/>
      </w:pPr>
      <w:r w:rsidRPr="00565498">
        <w:t>- lai izvairītos no vides piesārņošanas;</w:t>
      </w:r>
    </w:p>
    <w:p w14:paraId="5C00353A" w14:textId="5724B981" w:rsidR="001A7CDE" w:rsidRPr="00565498" w:rsidRDefault="001A7CDE" w:rsidP="003C7AD6">
      <w:pPr>
        <w:tabs>
          <w:tab w:val="left" w:pos="709"/>
        </w:tabs>
        <w:ind w:firstLine="720"/>
      </w:pPr>
      <w:r w:rsidRPr="00565498">
        <w:t>- citi attiecīgi norādījumi.</w:t>
      </w:r>
      <w:r w:rsidRPr="00565498">
        <w:tab/>
      </w:r>
    </w:p>
    <w:p w14:paraId="146488D3" w14:textId="77777777" w:rsidR="001A7CDE" w:rsidRPr="00565498" w:rsidRDefault="001A7CDE" w:rsidP="007365DC">
      <w:pPr>
        <w:numPr>
          <w:ilvl w:val="1"/>
          <w:numId w:val="4"/>
        </w:numPr>
        <w:tabs>
          <w:tab w:val="left" w:pos="426"/>
        </w:tabs>
        <w:ind w:left="426" w:hanging="426"/>
      </w:pPr>
      <w:r w:rsidRPr="00565498">
        <w:rPr>
          <w:spacing w:val="2"/>
          <w:position w:val="-2"/>
        </w:rPr>
        <w:t>Apbūves tiesīgais saskaņā ar Ugunsdrošības un ugunsdzēsības likuma 9.panta pirmo daļu, Ministru</w:t>
      </w:r>
      <w:r w:rsidRPr="00565498">
        <w:rPr>
          <w:spacing w:val="2"/>
          <w:position w:val="-2"/>
          <w:shd w:val="clear" w:color="auto" w:fill="FFFFFF"/>
        </w:rPr>
        <w:t xml:space="preserve"> kabineta</w:t>
      </w:r>
      <w:r w:rsidRPr="00565498">
        <w:rPr>
          <w:spacing w:val="2"/>
          <w:position w:val="-2"/>
        </w:rPr>
        <w:t xml:space="preserve"> 2016.gada 19.aprīļa </w:t>
      </w:r>
      <w:r w:rsidRPr="00565498">
        <w:rPr>
          <w:spacing w:val="2"/>
          <w:position w:val="-2"/>
          <w:shd w:val="clear" w:color="auto" w:fill="FFFFFF"/>
        </w:rPr>
        <w:t>noteikumiem Nr. 238 </w:t>
      </w:r>
      <w:r w:rsidRPr="00565498">
        <w:rPr>
          <w:spacing w:val="2"/>
          <w:position w:val="-2"/>
        </w:rPr>
        <w:t>“Ugunsdrošības noteikumi” un citiem saistošajiem normatīvajiem aktiem ir atbildīgs par ugunsdrošību Zemes vienībā.</w:t>
      </w:r>
    </w:p>
    <w:p w14:paraId="76E61733" w14:textId="30F67C84" w:rsidR="001A7CDE" w:rsidRPr="00565498" w:rsidRDefault="001A7CDE" w:rsidP="007365DC">
      <w:pPr>
        <w:numPr>
          <w:ilvl w:val="1"/>
          <w:numId w:val="4"/>
        </w:numPr>
        <w:tabs>
          <w:tab w:val="left" w:pos="426"/>
        </w:tabs>
        <w:ind w:left="426" w:hanging="426"/>
      </w:pPr>
      <w:r w:rsidRPr="00565498">
        <w:t xml:space="preserve">Ja Zemes vienības izmantošanas rezultātā </w:t>
      </w:r>
      <w:r w:rsidR="00A90101" w:rsidRPr="00565498">
        <w:t>P</w:t>
      </w:r>
      <w:r w:rsidRPr="00565498">
        <w:t>ašvaldībai vai trešās puses īpašumam Zemes vienībā vai tās apkārtnē ir izdarīti bojājumi vai zaudējumi, tad tie jāizlabo vai jāsedz Apbūves tiesīgajam.</w:t>
      </w:r>
    </w:p>
    <w:p w14:paraId="64F9B6CC" w14:textId="1FF02FB1" w:rsidR="001A7CDE" w:rsidRPr="00565498" w:rsidRDefault="001A7CDE" w:rsidP="007365DC">
      <w:pPr>
        <w:numPr>
          <w:ilvl w:val="1"/>
          <w:numId w:val="4"/>
        </w:numPr>
        <w:tabs>
          <w:tab w:val="left" w:pos="426"/>
        </w:tabs>
        <w:ind w:left="426" w:hanging="426"/>
      </w:pPr>
      <w:r w:rsidRPr="00565498">
        <w:t xml:space="preserve">Zemes vienībā var būt tikai tādi uzraksti, reklāmas, paziņojumi, kas attiecas uz Apbūves tiesīgā darbības veidu vai arī tādi, kurus nosaka attiecīgi pilnvarotas valsts un </w:t>
      </w:r>
      <w:r w:rsidR="00A90101" w:rsidRPr="00565498">
        <w:t>P</w:t>
      </w:r>
      <w:r w:rsidRPr="00565498">
        <w:t>ašvaldības institūcijas. Jebkura informācija tiek uzstādīta vai novākta uz Apbūves tiesīgā rēķina.</w:t>
      </w:r>
    </w:p>
    <w:p w14:paraId="6DA94A87" w14:textId="77777777" w:rsidR="001A7CDE" w:rsidRDefault="001A7CDE" w:rsidP="001A7CDE">
      <w:pPr>
        <w:tabs>
          <w:tab w:val="left" w:pos="709"/>
        </w:tabs>
      </w:pPr>
    </w:p>
    <w:p w14:paraId="5CD8C738" w14:textId="77777777" w:rsidR="000C0071" w:rsidRPr="00565498" w:rsidRDefault="000C0071" w:rsidP="001A7CDE">
      <w:pPr>
        <w:tabs>
          <w:tab w:val="left" w:pos="709"/>
        </w:tabs>
      </w:pPr>
    </w:p>
    <w:p w14:paraId="4D857EBB" w14:textId="77777777" w:rsidR="001A7CDE" w:rsidRPr="00565498" w:rsidRDefault="001A7CDE" w:rsidP="001A7CDE">
      <w:pPr>
        <w:tabs>
          <w:tab w:val="left" w:pos="709"/>
        </w:tabs>
        <w:contextualSpacing/>
      </w:pPr>
    </w:p>
    <w:p w14:paraId="155BAD32" w14:textId="77777777" w:rsidR="001A7CDE" w:rsidRPr="00565498" w:rsidRDefault="001A7CDE" w:rsidP="001A7CDE">
      <w:pPr>
        <w:numPr>
          <w:ilvl w:val="0"/>
          <w:numId w:val="4"/>
        </w:numPr>
        <w:tabs>
          <w:tab w:val="left" w:pos="709"/>
        </w:tabs>
        <w:contextualSpacing/>
        <w:jc w:val="center"/>
      </w:pPr>
      <w:r w:rsidRPr="00565498">
        <w:rPr>
          <w:b/>
        </w:rPr>
        <w:lastRenderedPageBreak/>
        <w:t>Līguma izbeigšana</w:t>
      </w:r>
    </w:p>
    <w:p w14:paraId="791001CC" w14:textId="77777777" w:rsidR="001A7CDE" w:rsidRPr="00565498" w:rsidRDefault="001A7CDE" w:rsidP="001A7CDE">
      <w:pPr>
        <w:tabs>
          <w:tab w:val="left" w:pos="709"/>
        </w:tabs>
        <w:ind w:left="720"/>
        <w:contextualSpacing/>
      </w:pPr>
    </w:p>
    <w:p w14:paraId="7621D682" w14:textId="5E479BD0" w:rsidR="001A7CDE" w:rsidRPr="00565498" w:rsidRDefault="001A7CDE" w:rsidP="001A7CDE">
      <w:pPr>
        <w:numPr>
          <w:ilvl w:val="1"/>
          <w:numId w:val="4"/>
        </w:numPr>
        <w:tabs>
          <w:tab w:val="left" w:pos="426"/>
        </w:tabs>
        <w:ind w:left="426" w:hanging="437"/>
        <w:rPr>
          <w:bCs/>
        </w:rPr>
      </w:pPr>
      <w:r w:rsidRPr="00565498">
        <w:rPr>
          <w:bCs/>
        </w:rPr>
        <w:t xml:space="preserve">Apbūves tiesības piešķīrējam ir tiesības, rakstiski informējot Apbūves tiesīgo </w:t>
      </w:r>
      <w:r w:rsidR="00A90101" w:rsidRPr="00565498">
        <w:rPr>
          <w:bCs/>
        </w:rPr>
        <w:t>6 (</w:t>
      </w:r>
      <w:r w:rsidRPr="00565498">
        <w:rPr>
          <w:bCs/>
        </w:rPr>
        <w:t>sešus</w:t>
      </w:r>
      <w:r w:rsidR="00A90101" w:rsidRPr="00565498">
        <w:rPr>
          <w:bCs/>
        </w:rPr>
        <w:t>)</w:t>
      </w:r>
      <w:r w:rsidRPr="00565498">
        <w:rPr>
          <w:bCs/>
        </w:rPr>
        <w:t xml:space="preserve"> mēnešus iepriekš, prasīt Apbūves tiesības izbeigšanu pirms Apbūves tiesības termiņa beigām, neatlīdzinot Apbūves tiesīgajam zaudējumus, kas saistīti ar Līguma pirmstermiņa izbeigšanu, ja Zemes vienība nepieciešama sabiedrības vajadzību nodrošināšanai vai normatīvajos aktos noteikto publisko funkciju veikšanai.</w:t>
      </w:r>
    </w:p>
    <w:p w14:paraId="0B2F2C8B" w14:textId="77777777" w:rsidR="001A7CDE" w:rsidRPr="00565498" w:rsidRDefault="001A7CDE" w:rsidP="001A7CDE">
      <w:pPr>
        <w:numPr>
          <w:ilvl w:val="1"/>
          <w:numId w:val="4"/>
        </w:numPr>
        <w:tabs>
          <w:tab w:val="left" w:pos="426"/>
        </w:tabs>
        <w:ind w:left="426" w:hanging="437"/>
        <w:rPr>
          <w:bCs/>
        </w:rPr>
      </w:pPr>
      <w:r w:rsidRPr="00565498">
        <w:t>Apbūves tiesīgajam ir tiesības vienpusēji izbeigt Līgumu, iesniedzot Apbūves tiesības piešķīrējam rakstveida paziņojumu vismaz 6 (sešus) mēnešus iepriekš un atlīdzinot visus zaudējumus, kas saistīti ar Līguma pirmstermiņa izbeigšanu un Līguma saistību izpildi.</w:t>
      </w:r>
    </w:p>
    <w:p w14:paraId="27A1D1C4" w14:textId="3E47ABCC" w:rsidR="001A7CDE" w:rsidRPr="003D60D7" w:rsidRDefault="00A90101" w:rsidP="00510ACE">
      <w:pPr>
        <w:numPr>
          <w:ilvl w:val="1"/>
          <w:numId w:val="4"/>
        </w:numPr>
        <w:tabs>
          <w:tab w:val="left" w:pos="426"/>
        </w:tabs>
        <w:ind w:left="426" w:hanging="437"/>
      </w:pPr>
      <w:r w:rsidRPr="00565498">
        <w:rPr>
          <w:bCs/>
        </w:rPr>
        <w:t xml:space="preserve">Pusēm </w:t>
      </w:r>
      <w:r w:rsidR="001A7CDE" w:rsidRPr="00565498">
        <w:rPr>
          <w:bCs/>
        </w:rPr>
        <w:t xml:space="preserve">ir tiesības vienpusēji izbeigt Līgumu un </w:t>
      </w:r>
      <w:r w:rsidR="001A7CDE" w:rsidRPr="003D60D7">
        <w:rPr>
          <w:bCs/>
        </w:rPr>
        <w:t>Apbūves tiesība izbeidzas, iesniedzot rakstveida paziņojumu 1 (vienu) mēnesi iepriekš, neatlīdzinot Apbūves tiesīgā zaudējumus, kas saistīti ar Līguma pirmstermiņa izbeigšanu,</w:t>
      </w:r>
      <w:r w:rsidRPr="003D60D7">
        <w:t xml:space="preserve"> </w:t>
      </w:r>
      <w:r w:rsidR="001A7CDE" w:rsidRPr="003D60D7">
        <w:t xml:space="preserve">ja Apbūves tiesīgais </w:t>
      </w:r>
      <w:r w:rsidR="001C5697" w:rsidRPr="003D60D7">
        <w:t>6 (sešu) mēnešu</w:t>
      </w:r>
      <w:r w:rsidR="001A7CDE" w:rsidRPr="003D60D7">
        <w:t xml:space="preserve"> laikā pēc Apbūves tiesības līguma noslēgšanas Apbūves tiesību nav ierakstījis zemesgrāmatā</w:t>
      </w:r>
      <w:r w:rsidRPr="003D60D7">
        <w:t>.</w:t>
      </w:r>
    </w:p>
    <w:p w14:paraId="05F9103E" w14:textId="191F69D9" w:rsidR="001A7CDE" w:rsidRPr="00565498" w:rsidRDefault="001A7CDE" w:rsidP="001A7CDE">
      <w:pPr>
        <w:numPr>
          <w:ilvl w:val="1"/>
          <w:numId w:val="4"/>
        </w:numPr>
        <w:tabs>
          <w:tab w:val="left" w:pos="426"/>
        </w:tabs>
        <w:ind w:left="426" w:hanging="437"/>
        <w:rPr>
          <w:bCs/>
        </w:rPr>
      </w:pPr>
      <w:r w:rsidRPr="00565498">
        <w:t>Apbūves tiesības piešķīrējam, izvērtējot lietderības apsvērumus, ir tiesības prasīt Apbūves tiesības pārdošanu piespiestā izsolē vai prasīt Apbūves tiesības izbeigšanu pirms Apbūves tiesības termiņa beigām, rakstiski paziņojot par to Apbūves tiesīgajam 2 (divus) mēnešus iepriekš, kā arī Apbūves tiesīgajam ir zaudējumu atlīdzināšanas pienākums</w:t>
      </w:r>
      <w:r w:rsidR="007365DC" w:rsidRPr="00565498">
        <w:t>:</w:t>
      </w:r>
      <w:r w:rsidRPr="00565498">
        <w:t xml:space="preserve"> </w:t>
      </w:r>
    </w:p>
    <w:p w14:paraId="3EF0CB4D" w14:textId="18719E22" w:rsidR="001A7CDE" w:rsidRPr="003D60D7" w:rsidRDefault="001A7CDE" w:rsidP="007365DC">
      <w:pPr>
        <w:numPr>
          <w:ilvl w:val="2"/>
          <w:numId w:val="4"/>
        </w:numPr>
        <w:tabs>
          <w:tab w:val="left" w:pos="426"/>
        </w:tabs>
        <w:ind w:left="1276" w:hanging="850"/>
        <w:rPr>
          <w:bCs/>
        </w:rPr>
      </w:pPr>
      <w:r w:rsidRPr="00565498">
        <w:rPr>
          <w:bCs/>
        </w:rPr>
        <w:t xml:space="preserve">ja </w:t>
      </w:r>
      <w:r w:rsidRPr="00565498">
        <w:t xml:space="preserve">Apbūves tiesīgais būtiski pārkāpj Līgumā paredzētos Apbūves tiesības piešķiršanai paredzētos </w:t>
      </w:r>
      <w:r w:rsidRPr="003D60D7">
        <w:t xml:space="preserve">ierobežojumus apbūvei vai pasliktina Zemes vienības stāvokli un Apbūves tiesīgais nav novērsis </w:t>
      </w:r>
      <w:r w:rsidR="00A90101" w:rsidRPr="003D60D7">
        <w:t xml:space="preserve">Pušu </w:t>
      </w:r>
      <w:r w:rsidRPr="003D60D7">
        <w:t xml:space="preserve">saskaņotos termiņos vai valsts un </w:t>
      </w:r>
      <w:r w:rsidR="00A90101" w:rsidRPr="003D60D7">
        <w:t>P</w:t>
      </w:r>
      <w:r w:rsidRPr="003D60D7">
        <w:t>ašvaldību atbildīgo dienestu noteiktos termiņos pārbaudēs fiksētos pārkāpumus;</w:t>
      </w:r>
    </w:p>
    <w:p w14:paraId="36B42C54" w14:textId="77777777" w:rsidR="001A7CDE" w:rsidRPr="003D60D7" w:rsidRDefault="001A7CDE" w:rsidP="007365DC">
      <w:pPr>
        <w:numPr>
          <w:ilvl w:val="2"/>
          <w:numId w:val="4"/>
        </w:numPr>
        <w:tabs>
          <w:tab w:val="left" w:pos="426"/>
        </w:tabs>
        <w:ind w:left="1276" w:hanging="850"/>
        <w:rPr>
          <w:bCs/>
        </w:rPr>
      </w:pPr>
      <w:r w:rsidRPr="003D60D7">
        <w:t>ja Apbūves tiesīgajam ir bijuši vismaz trīs Līgumā noteikto maksājumu (t.sk, nekustamā īpašuma nodoklis un citi ar Līgumu saistītie maksājumi) termiņu kavējumi, kas kopā pārsniedz vienu apbūves tiesības maksas aprēķina periodu;</w:t>
      </w:r>
    </w:p>
    <w:p w14:paraId="0515FA4E" w14:textId="5E968627" w:rsidR="001A7CDE" w:rsidRPr="003D60D7" w:rsidRDefault="001A7CDE" w:rsidP="007365DC">
      <w:pPr>
        <w:numPr>
          <w:ilvl w:val="2"/>
          <w:numId w:val="4"/>
        </w:numPr>
        <w:tabs>
          <w:tab w:val="left" w:pos="426"/>
        </w:tabs>
        <w:ind w:left="1276" w:hanging="850"/>
        <w:rPr>
          <w:bCs/>
        </w:rPr>
      </w:pPr>
      <w:r w:rsidRPr="003D60D7">
        <w:rPr>
          <w:bCs/>
        </w:rPr>
        <w:t xml:space="preserve">ja </w:t>
      </w:r>
      <w:r w:rsidRPr="003D60D7">
        <w:t>Apbūves tiesīgais pārkāpis Līguma 1.</w:t>
      </w:r>
      <w:r w:rsidR="00FD0148" w:rsidRPr="003D60D7">
        <w:t>4</w:t>
      </w:r>
      <w:r w:rsidRPr="003D60D7">
        <w:t xml:space="preserve">. punktā noteiktos </w:t>
      </w:r>
      <w:r w:rsidR="00097C08" w:rsidRPr="003D60D7">
        <w:t xml:space="preserve"> ierobežojumus</w:t>
      </w:r>
      <w:r w:rsidR="00B01F19" w:rsidRPr="003D60D7">
        <w:t>;</w:t>
      </w:r>
    </w:p>
    <w:p w14:paraId="604973D1" w14:textId="212A4273" w:rsidR="00B01F19" w:rsidRPr="00565498" w:rsidRDefault="00B01F19" w:rsidP="007365DC">
      <w:pPr>
        <w:numPr>
          <w:ilvl w:val="2"/>
          <w:numId w:val="4"/>
        </w:numPr>
        <w:tabs>
          <w:tab w:val="left" w:pos="426"/>
        </w:tabs>
        <w:ind w:left="1276" w:hanging="850"/>
        <w:rPr>
          <w:bCs/>
        </w:rPr>
      </w:pPr>
      <w:r w:rsidRPr="00565498">
        <w:t>ja Zemes vienība netiek izmantota vai tiek izmantota neapmierinoši pretēji Līgumā paredzētajam mērķim ilgāk par vienu gadu pēc kārtas.</w:t>
      </w:r>
    </w:p>
    <w:p w14:paraId="4F31425F" w14:textId="22FC93A9" w:rsidR="001A7CDE" w:rsidRPr="00565498" w:rsidRDefault="001A7CDE" w:rsidP="001A7CDE">
      <w:pPr>
        <w:numPr>
          <w:ilvl w:val="1"/>
          <w:numId w:val="4"/>
        </w:numPr>
        <w:ind w:left="426" w:hanging="426"/>
      </w:pPr>
      <w:r w:rsidRPr="00565498">
        <w:t>Ja kādam no Apbūves tiesīgā valdes, padomes loceklim vai citai Apbūves tiesīgā pārstāvēttiesīgai amatpersonai vai saistītai juridiskai vai fiziskai personai, kura ir pilnvarota pārstāvēt Apbūves tiesīgo darbībās, kas saistītas ar Apbūves tiesības piešķīrēju, tiek noteiktas starptautiskas vai nacionālās sankcijas atbilstoši Starptautisko un Latvijas Republikas nacionālo sankciju likumam, un šīs noteiktās sankcijas ietekmē Līguma izpildi, Līgums tiek izbeigts ar Apbūves tiesības piešķīrēja motivētu uzteikumu Apbūves tiesīgam,.</w:t>
      </w:r>
    </w:p>
    <w:p w14:paraId="2FCC20B0" w14:textId="77777777" w:rsidR="001A7CDE" w:rsidRPr="00565498" w:rsidRDefault="001A7CDE" w:rsidP="001A7CDE">
      <w:pPr>
        <w:numPr>
          <w:ilvl w:val="1"/>
          <w:numId w:val="4"/>
        </w:numPr>
        <w:ind w:left="426" w:hanging="426"/>
      </w:pPr>
      <w:r w:rsidRPr="00565498">
        <w:t>Apbūves tiesīgais visā Līguma darbības laikā nodrošina, ka tā darbība atbilst visu tam saistošo normatīvo aktu prasībām, t.sk., bet neaprobežojoties, krāpniecības, korupcijas, sankciju (Starptautisko un Latvijas Republikas nacionālo sankciju likuma izpratnē vai sankcijas, kuras noteikusi būtiskas finanšu un kapitāla tirgus intereses ietekmējoša Eiropas Savienības vai Ziemeļatlantijas līguma organizācijas dalībvalsts) un noziedzīgi iegūtu līdzekļu legalizācijas un terorisma finansēšanas jomā.</w:t>
      </w:r>
    </w:p>
    <w:p w14:paraId="450EC22D" w14:textId="3AA4B697" w:rsidR="001A7CDE" w:rsidRPr="00565498" w:rsidRDefault="001A7CDE" w:rsidP="001A7CDE">
      <w:pPr>
        <w:numPr>
          <w:ilvl w:val="1"/>
          <w:numId w:val="4"/>
        </w:numPr>
        <w:ind w:left="426" w:hanging="426"/>
      </w:pPr>
      <w:r w:rsidRPr="00565498">
        <w:t>Apbūves tiesīgais apņemas nekavējoties informēt Apbūves tiesības piešķīrēju par jebkādām izmaiņām tā pārvaldības struktūrā</w:t>
      </w:r>
      <w:r w:rsidR="00A90101" w:rsidRPr="00565498">
        <w:t>.</w:t>
      </w:r>
    </w:p>
    <w:p w14:paraId="623C01B3" w14:textId="77777777" w:rsidR="001A7CDE" w:rsidRPr="00565498" w:rsidRDefault="001A7CDE" w:rsidP="001A7CDE">
      <w:pPr>
        <w:numPr>
          <w:ilvl w:val="1"/>
          <w:numId w:val="4"/>
        </w:numPr>
        <w:ind w:left="426" w:hanging="426"/>
      </w:pPr>
      <w:r w:rsidRPr="00565498">
        <w:t>Apbūves tiesības piešķīrējs var izbeigt Līgumu, ja Apbūves tiesīgais tiek atzīts par maksātnespējīgu, aptur darbību vai tam ir uzsākts likvidācijas process.</w:t>
      </w:r>
    </w:p>
    <w:p w14:paraId="331A2990" w14:textId="77777777" w:rsidR="001A7CDE" w:rsidRPr="00565498" w:rsidRDefault="001A7CDE" w:rsidP="001A7CDE">
      <w:pPr>
        <w:tabs>
          <w:tab w:val="left" w:pos="709"/>
        </w:tabs>
        <w:ind w:left="432"/>
      </w:pPr>
    </w:p>
    <w:p w14:paraId="0DB9449E" w14:textId="77777777" w:rsidR="001A7CDE" w:rsidRPr="00565498" w:rsidRDefault="001A7CDE" w:rsidP="001A7CDE">
      <w:pPr>
        <w:numPr>
          <w:ilvl w:val="0"/>
          <w:numId w:val="4"/>
        </w:numPr>
        <w:tabs>
          <w:tab w:val="left" w:pos="709"/>
        </w:tabs>
        <w:contextualSpacing/>
        <w:jc w:val="center"/>
      </w:pPr>
      <w:r w:rsidRPr="00565498">
        <w:rPr>
          <w:b/>
        </w:rPr>
        <w:t>Darbības pēc Līguma izbeigšanas</w:t>
      </w:r>
    </w:p>
    <w:p w14:paraId="178A29EF" w14:textId="77777777" w:rsidR="001A7CDE" w:rsidRPr="00565498" w:rsidRDefault="001A7CDE" w:rsidP="001A7CDE">
      <w:pPr>
        <w:tabs>
          <w:tab w:val="left" w:pos="709"/>
        </w:tabs>
        <w:ind w:left="720"/>
        <w:contextualSpacing/>
      </w:pPr>
    </w:p>
    <w:p w14:paraId="2A7762B5" w14:textId="77777777" w:rsidR="001A7CDE" w:rsidRPr="00565498" w:rsidRDefault="001A7CDE" w:rsidP="001A7CDE">
      <w:pPr>
        <w:numPr>
          <w:ilvl w:val="1"/>
          <w:numId w:val="4"/>
        </w:numPr>
        <w:ind w:left="426" w:hanging="426"/>
        <w:contextualSpacing/>
      </w:pPr>
      <w:r w:rsidRPr="00565498">
        <w:t>Pēc Līguma izbeigšanās Apbūves tiesīgajam ir pienākums atbrīvot Zemes vienību no Būves, izņemot gadījumu, ja Apbūves tiesības piešķīrējs ir devis rakstisku piekrišanu Būves nenojaukšanai.</w:t>
      </w:r>
    </w:p>
    <w:p w14:paraId="41128C07" w14:textId="5BFD8EBA" w:rsidR="001A7CDE" w:rsidRPr="00565498" w:rsidRDefault="001A7CDE" w:rsidP="001A7CDE">
      <w:pPr>
        <w:numPr>
          <w:ilvl w:val="1"/>
          <w:numId w:val="4"/>
        </w:numPr>
        <w:ind w:left="426" w:hanging="426"/>
        <w:contextualSpacing/>
      </w:pPr>
      <w:r w:rsidRPr="00565498">
        <w:t xml:space="preserve">Ja Apbūves </w:t>
      </w:r>
      <w:r w:rsidR="00510ACE" w:rsidRPr="00565498">
        <w:t xml:space="preserve">tiesības piešķīrējs </w:t>
      </w:r>
      <w:r w:rsidRPr="00565498">
        <w:t>ir devis rakstisku piekrišanu nenojaukt Būvi, tad tā pāriet Zemes vienības īpašnieka īpašumā bez atlīdzības.</w:t>
      </w:r>
    </w:p>
    <w:p w14:paraId="7F92ACF3" w14:textId="77777777" w:rsidR="001A7CDE" w:rsidRPr="00565498" w:rsidRDefault="001A7CDE" w:rsidP="001A7CDE">
      <w:pPr>
        <w:numPr>
          <w:ilvl w:val="1"/>
          <w:numId w:val="4"/>
        </w:numPr>
        <w:ind w:left="426" w:hanging="426"/>
        <w:contextualSpacing/>
      </w:pPr>
      <w:r w:rsidRPr="00565498">
        <w:t xml:space="preserve">Ja Apbūves tiesības piešķīrējs nav piekritis Būves nenojaukšanai, tad laužot Līgumu vai beidzoties tā termiņam, Apbūves tiesīgajam 6 (sešu) mēnešu laikā jāatbrīvo Zemes vienība no visa, ko tas vai tā priekšgājējs ir uzbūvējis vai novietojis tajā tādā mērā, kādā tas ir tiesīgs rīkoties </w:t>
      </w:r>
      <w:r w:rsidRPr="00565498">
        <w:lastRenderedPageBreak/>
        <w:t>ar šo īpašumu, un kādā tiesības uz šo īpašumu nepāriet Zemes vienības īpašniekam. Zemes vienības stāvoklim jābūt pienācīgā līmenī tādā mērā, kādā par to ir atbildīgs Apbūves tiesīgais.</w:t>
      </w:r>
    </w:p>
    <w:p w14:paraId="3901E043" w14:textId="77777777" w:rsidR="001A7CDE" w:rsidRPr="00565498" w:rsidRDefault="001A7CDE" w:rsidP="001A7CDE">
      <w:pPr>
        <w:numPr>
          <w:ilvl w:val="1"/>
          <w:numId w:val="4"/>
        </w:numPr>
        <w:ind w:left="426" w:hanging="426"/>
        <w:contextualSpacing/>
      </w:pPr>
      <w:r w:rsidRPr="00565498">
        <w:t xml:space="preserve">Ja Apbūves tiesīgajam bija jāatbrīvo Zemes vienība no Būves, bet tas to nav veicis, tad Apbūves tiesīgajam ir pienākums atlīdzināt Apbūves tiesības piešķīrējam visus izdevumus, kas saistīti ar Zemes vienības atbrīvošanu no Būves. </w:t>
      </w:r>
    </w:p>
    <w:p w14:paraId="18053918" w14:textId="77777777" w:rsidR="001A7CDE" w:rsidRPr="00565498" w:rsidRDefault="001A7CDE" w:rsidP="001A7CDE">
      <w:pPr>
        <w:numPr>
          <w:ilvl w:val="1"/>
          <w:numId w:val="4"/>
        </w:numPr>
        <w:ind w:left="426" w:hanging="426"/>
        <w:contextualSpacing/>
      </w:pPr>
      <w:r w:rsidRPr="00565498">
        <w:t xml:space="preserve">Apbūves tiesīgais maksā Maksu par apbūves tiesību un citus Līgumā paredzētos maksājumus par periodu no Līguma darbības termiņa beigām un līdz faktiskai Zemes vienības teritorijas atbrīvošanai.  </w:t>
      </w:r>
    </w:p>
    <w:p w14:paraId="1B6BFD87" w14:textId="77777777" w:rsidR="001A7CDE" w:rsidRPr="00565498" w:rsidRDefault="001A7CDE" w:rsidP="001A7CDE">
      <w:pPr>
        <w:numPr>
          <w:ilvl w:val="1"/>
          <w:numId w:val="4"/>
        </w:numPr>
        <w:ind w:left="426" w:hanging="426"/>
        <w:contextualSpacing/>
      </w:pPr>
      <w:r w:rsidRPr="00565498">
        <w:t>Apbūves tiesīgajam ir pienākums pēc Apbūves tiesības izbeigšanās atlīdzināt visus zaudējumus, kurus Apbūves tiesīgais nodarījis Apbūves tiesības piešķīrējam, lietojot Zemes vienību.</w:t>
      </w:r>
    </w:p>
    <w:p w14:paraId="18E9D32D" w14:textId="77777777" w:rsidR="001A7CDE" w:rsidRPr="00565498" w:rsidRDefault="001A7CDE" w:rsidP="001A7CDE">
      <w:pPr>
        <w:numPr>
          <w:ilvl w:val="1"/>
          <w:numId w:val="4"/>
        </w:numPr>
        <w:ind w:left="426" w:hanging="426"/>
        <w:contextualSpacing/>
      </w:pPr>
      <w:r w:rsidRPr="00565498">
        <w:t xml:space="preserve">Gadījumos, kad Līgums zaudējis spēku un attiecīgi zemesgrāmatā jādzēš ieraksts par apbūves tiesību, tad Apbūves tiesīgajam ir pienākums ne vēlāk kā 2 (divu) nedēļu laikā pēc tam, kad Līgums zaudējis spēku, iesniegt Apbūves tiesības piešķīrējam no Apbūves tiesīgā puses parakstītu nostiprinājuma lūgumu zemesgrāmatai par Apbūves tiesības dzēšanu. </w:t>
      </w:r>
    </w:p>
    <w:p w14:paraId="5D57227D" w14:textId="77777777" w:rsidR="001A7CDE" w:rsidRPr="00565498" w:rsidRDefault="001A7CDE" w:rsidP="001A7CDE">
      <w:pPr>
        <w:tabs>
          <w:tab w:val="left" w:pos="709"/>
        </w:tabs>
        <w:ind w:left="432"/>
        <w:contextualSpacing/>
      </w:pPr>
    </w:p>
    <w:p w14:paraId="72D2F7A3" w14:textId="77777777" w:rsidR="001A7CDE" w:rsidRPr="00565498" w:rsidRDefault="001A7CDE" w:rsidP="001A7CDE">
      <w:pPr>
        <w:numPr>
          <w:ilvl w:val="0"/>
          <w:numId w:val="4"/>
        </w:numPr>
        <w:tabs>
          <w:tab w:val="left" w:pos="709"/>
        </w:tabs>
        <w:contextualSpacing/>
        <w:jc w:val="center"/>
      </w:pPr>
      <w:r w:rsidRPr="00565498">
        <w:rPr>
          <w:b/>
        </w:rPr>
        <w:t>Citi nosacījumi</w:t>
      </w:r>
    </w:p>
    <w:p w14:paraId="025EBE4E" w14:textId="77777777" w:rsidR="001A7CDE" w:rsidRPr="00565498" w:rsidRDefault="001A7CDE" w:rsidP="001A7CDE">
      <w:pPr>
        <w:numPr>
          <w:ilvl w:val="1"/>
          <w:numId w:val="4"/>
        </w:numPr>
        <w:tabs>
          <w:tab w:val="left" w:pos="426"/>
        </w:tabs>
        <w:ind w:left="426" w:hanging="426"/>
        <w:contextualSpacing/>
      </w:pPr>
      <w:r w:rsidRPr="00565498">
        <w:t>Apbūves tiesīgais ir atbildīgs pret trešajām pusēm par visiem zaudējumiem, bojājumiem un interesēm, kas radušies Zemes vienības izmantošanas rezultātā, tādēļ, ka tas nav pildījis savus pienākumus Zemes vienības uzturēšanai labā kārtībā.</w:t>
      </w:r>
    </w:p>
    <w:p w14:paraId="07B76F0F" w14:textId="4420177C" w:rsidR="001A7CDE" w:rsidRPr="00565498" w:rsidRDefault="00510ACE" w:rsidP="001A7CDE">
      <w:pPr>
        <w:numPr>
          <w:ilvl w:val="1"/>
          <w:numId w:val="4"/>
        </w:numPr>
        <w:tabs>
          <w:tab w:val="left" w:pos="426"/>
        </w:tabs>
        <w:ind w:left="426" w:hanging="426"/>
        <w:contextualSpacing/>
      </w:pPr>
      <w:r w:rsidRPr="00565498">
        <w:t xml:space="preserve">Puses </w:t>
      </w:r>
      <w:r w:rsidR="001A7CDE" w:rsidRPr="00565498">
        <w:t>tiek atbrīvot</w:t>
      </w:r>
      <w:r w:rsidRPr="00565498">
        <w:t>as</w:t>
      </w:r>
      <w:r w:rsidR="001A7CDE" w:rsidRPr="00565498">
        <w:t xml:space="preserve"> no atbildības par Līguma saistību neizpildīšanu vai pienācīgu nepildīšanu, kā arī par nodarītā zaudējuma atlīdzināšanu, ja tas ir neatkarīgi no viņu gribas un darbības radušos apstākļu rezultāts, kurus </w:t>
      </w:r>
      <w:r w:rsidRPr="00565498">
        <w:t xml:space="preserve">Puses </w:t>
      </w:r>
      <w:r w:rsidR="001A7CDE" w:rsidRPr="00565498">
        <w:t xml:space="preserve">nevarēja ne paredzēt, ne novērst, t.i., iestājies “Force majeure” (neparedzēti apstākļi, kurus ne Apbūves tiesības piešķīrējs, ne Apbūves tiesīgais nevarēja ne paredzēt, ne novērst). </w:t>
      </w:r>
      <w:r w:rsidRPr="00565498">
        <w:t xml:space="preserve">Puses </w:t>
      </w:r>
      <w:r w:rsidR="001A7CDE" w:rsidRPr="00565498">
        <w:t>nekavējoši informē viena otru par norādīto apstākļu rašanos, kā arī veic no savas puses visus iespējamos pasākumus, lai Līgums tiktu izpildīts un iespējamie zaudējumi novērsti.</w:t>
      </w:r>
    </w:p>
    <w:p w14:paraId="0ACC0925" w14:textId="1E31D67A" w:rsidR="004B1B19" w:rsidRPr="00565498" w:rsidRDefault="00510ACE" w:rsidP="001A7CDE">
      <w:pPr>
        <w:numPr>
          <w:ilvl w:val="1"/>
          <w:numId w:val="4"/>
        </w:numPr>
        <w:tabs>
          <w:tab w:val="left" w:pos="426"/>
        </w:tabs>
        <w:ind w:left="426" w:hanging="426"/>
        <w:contextualSpacing/>
      </w:pPr>
      <w:r w:rsidRPr="00565498">
        <w:t xml:space="preserve">Pušu </w:t>
      </w:r>
      <w:r w:rsidR="004B1B19" w:rsidRPr="00565498">
        <w:t>kontaktpersonas šī Līguma saistību izpildē ir:</w:t>
      </w:r>
    </w:p>
    <w:p w14:paraId="2034A677" w14:textId="1FB64B6D" w:rsidR="004B1B19" w:rsidRPr="00565498" w:rsidRDefault="00A31349" w:rsidP="00A31349">
      <w:pPr>
        <w:pStyle w:val="Sarakstarindkopa"/>
        <w:numPr>
          <w:ilvl w:val="2"/>
          <w:numId w:val="4"/>
        </w:numPr>
        <w:tabs>
          <w:tab w:val="left" w:pos="426"/>
        </w:tabs>
      </w:pPr>
      <w:r w:rsidRPr="00565498">
        <w:t xml:space="preserve">Apbūves tiesības piešķīrējam: </w:t>
      </w:r>
      <w:r w:rsidR="00510ACE" w:rsidRPr="00565498">
        <w:t>P</w:t>
      </w:r>
      <w:r w:rsidRPr="00565498">
        <w:t>ašvaldības iestāde “</w:t>
      </w:r>
      <w:r w:rsidR="00460639" w:rsidRPr="00565498">
        <w:t xml:space="preserve">Ventspils </w:t>
      </w:r>
      <w:r w:rsidR="00510ACE" w:rsidRPr="00565498">
        <w:t>Komunālā pārvalde</w:t>
      </w:r>
      <w:r w:rsidRPr="00565498">
        <w:t xml:space="preserve">”, </w:t>
      </w:r>
      <w:r w:rsidR="00510ACE" w:rsidRPr="00565498">
        <w:t>____________________</w:t>
      </w:r>
      <w:r w:rsidRPr="00565498">
        <w:t xml:space="preserve">, tālrunis </w:t>
      </w:r>
      <w:r w:rsidR="00510ACE" w:rsidRPr="00565498">
        <w:t>636_______</w:t>
      </w:r>
      <w:r w:rsidRPr="00565498">
        <w:t xml:space="preserve">, e-pasts: </w:t>
      </w:r>
      <w:hyperlink r:id="rId8" w:history="1">
        <w:r w:rsidR="00510ACE" w:rsidRPr="00565498">
          <w:rPr>
            <w:rStyle w:val="Hipersaite"/>
          </w:rPr>
          <w:t>_______</w:t>
        </w:r>
      </w:hyperlink>
      <w:r w:rsidRPr="00565498">
        <w:t xml:space="preserve">, </w:t>
      </w:r>
      <w:r w:rsidR="00510ACE" w:rsidRPr="00565498">
        <w:t>__________</w:t>
      </w:r>
      <w:r w:rsidRPr="00565498">
        <w:t xml:space="preserve">, tālrunis </w:t>
      </w:r>
      <w:r w:rsidR="00510ACE" w:rsidRPr="00565498">
        <w:t>________</w:t>
      </w:r>
      <w:r w:rsidRPr="00565498">
        <w:t xml:space="preserve">, e-pasts: </w:t>
      </w:r>
      <w:hyperlink r:id="rId9" w:history="1">
        <w:r w:rsidR="00510ACE" w:rsidRPr="00565498">
          <w:rPr>
            <w:rStyle w:val="Hipersaite"/>
          </w:rPr>
          <w:t>j______@ventspils.lv</w:t>
        </w:r>
      </w:hyperlink>
      <w:r w:rsidRPr="00565498">
        <w:t xml:space="preserve">. </w:t>
      </w:r>
    </w:p>
    <w:p w14:paraId="2918AFDC" w14:textId="677C2465" w:rsidR="00510ACE" w:rsidRPr="00565498" w:rsidRDefault="00A31349" w:rsidP="00510ACE">
      <w:pPr>
        <w:pStyle w:val="Sarakstarindkopa"/>
        <w:numPr>
          <w:ilvl w:val="2"/>
          <w:numId w:val="4"/>
        </w:numPr>
        <w:tabs>
          <w:tab w:val="left" w:pos="426"/>
        </w:tabs>
      </w:pPr>
      <w:r w:rsidRPr="00565498">
        <w:t>Apbūves tiesīgajam: ______________________________________________________</w:t>
      </w:r>
    </w:p>
    <w:p w14:paraId="772EB2D4" w14:textId="5F80BB42" w:rsidR="00A31349" w:rsidRPr="00565498" w:rsidRDefault="00510ACE" w:rsidP="00460639">
      <w:pPr>
        <w:pStyle w:val="Sarakstarindkopa"/>
        <w:numPr>
          <w:ilvl w:val="1"/>
          <w:numId w:val="4"/>
        </w:numPr>
        <w:tabs>
          <w:tab w:val="left" w:pos="426"/>
        </w:tabs>
        <w:ind w:left="426" w:hanging="426"/>
      </w:pPr>
      <w:r w:rsidRPr="00565498">
        <w:t xml:space="preserve">Puses </w:t>
      </w:r>
      <w:r w:rsidR="00A31349" w:rsidRPr="00565498">
        <w:t xml:space="preserve">apņemas nekavējoties rakstiski informēt otru </w:t>
      </w:r>
      <w:r w:rsidRPr="00565498">
        <w:t xml:space="preserve">Pusi </w:t>
      </w:r>
      <w:r w:rsidR="00A31349" w:rsidRPr="00565498">
        <w:t>par kontaktpersonas vai kontaktinformācijas maiņu.</w:t>
      </w:r>
    </w:p>
    <w:p w14:paraId="232C5930" w14:textId="689CC89D" w:rsidR="001A7CDE" w:rsidRPr="00565498" w:rsidRDefault="001A7CDE" w:rsidP="001A7CDE">
      <w:pPr>
        <w:numPr>
          <w:ilvl w:val="1"/>
          <w:numId w:val="4"/>
        </w:numPr>
        <w:tabs>
          <w:tab w:val="left" w:pos="426"/>
        </w:tabs>
        <w:ind w:left="426" w:hanging="426"/>
        <w:contextualSpacing/>
      </w:pPr>
      <w:r w:rsidRPr="00565498">
        <w:t xml:space="preserve">Šī Līguma nosacījumi var tikt mainīti </w:t>
      </w:r>
      <w:r w:rsidR="00510ACE" w:rsidRPr="00565498">
        <w:t xml:space="preserve">Pusēm </w:t>
      </w:r>
      <w:r w:rsidRPr="00565498">
        <w:t>rakstveidā vienojoties. Pēc vienošanās parakstīšanas tā kļūst par Līguma neatņemamu sastāvdaļu.</w:t>
      </w:r>
    </w:p>
    <w:p w14:paraId="77663C86" w14:textId="77777777" w:rsidR="001A7CDE" w:rsidRPr="00565498" w:rsidRDefault="001A7CDE" w:rsidP="001A7CDE">
      <w:pPr>
        <w:numPr>
          <w:ilvl w:val="1"/>
          <w:numId w:val="4"/>
        </w:numPr>
        <w:tabs>
          <w:tab w:val="left" w:pos="426"/>
        </w:tabs>
        <w:ind w:left="426" w:hanging="426"/>
        <w:contextualSpacing/>
      </w:pPr>
      <w:r w:rsidRPr="00565498">
        <w:t>Ja Līguma darbības gaitā tiek izdarītas izmaiņas normatīvajos aktos, Līgums jāizmaina atbilstoši prasībām, kuras nosaka spēkā stājušies normatīvie akti.</w:t>
      </w:r>
    </w:p>
    <w:p w14:paraId="282CD72E" w14:textId="7968FF68" w:rsidR="001A7CDE" w:rsidRPr="00565498" w:rsidRDefault="001A7CDE" w:rsidP="001A7CDE">
      <w:pPr>
        <w:numPr>
          <w:ilvl w:val="1"/>
          <w:numId w:val="4"/>
        </w:numPr>
        <w:tabs>
          <w:tab w:val="left" w:pos="426"/>
        </w:tabs>
        <w:ind w:left="426" w:hanging="426"/>
        <w:contextualSpacing/>
      </w:pPr>
      <w:r w:rsidRPr="00565498">
        <w:t xml:space="preserve">Jautājumus, kurus </w:t>
      </w:r>
      <w:r w:rsidR="00510ACE" w:rsidRPr="00565498">
        <w:t xml:space="preserve">Puses </w:t>
      </w:r>
      <w:r w:rsidRPr="00565498">
        <w:t xml:space="preserve">nav atrunājuši šajā Līgumā, </w:t>
      </w:r>
      <w:r w:rsidR="00510ACE" w:rsidRPr="00565498">
        <w:t xml:space="preserve">Puses </w:t>
      </w:r>
      <w:r w:rsidRPr="00565498">
        <w:t>risina Latvijas Republikas normatīvajos aktos noteiktajā kārtībā.</w:t>
      </w:r>
    </w:p>
    <w:p w14:paraId="6D18D769" w14:textId="477D9A4D" w:rsidR="001A7CDE" w:rsidRPr="00565498" w:rsidRDefault="001A7CDE" w:rsidP="001A7CDE">
      <w:pPr>
        <w:numPr>
          <w:ilvl w:val="1"/>
          <w:numId w:val="4"/>
        </w:numPr>
        <w:tabs>
          <w:tab w:val="left" w:pos="426"/>
        </w:tabs>
        <w:ind w:left="426" w:hanging="426"/>
        <w:contextualSpacing/>
      </w:pPr>
      <w:r w:rsidRPr="00565498">
        <w:t xml:space="preserve">Strīdus, kurus </w:t>
      </w:r>
      <w:r w:rsidR="00510ACE" w:rsidRPr="00565498">
        <w:t xml:space="preserve">Puses </w:t>
      </w:r>
      <w:r w:rsidRPr="00565498">
        <w:t xml:space="preserve">nevar atrisināt sarunu ceļā, tie risina Latvijas Republikas normatīvajos aktos noteiktajā kārtībā. </w:t>
      </w:r>
    </w:p>
    <w:p w14:paraId="6D0CD2B3" w14:textId="389544A7" w:rsidR="001A7CDE" w:rsidRPr="00565498" w:rsidRDefault="001A7CDE" w:rsidP="001A7CDE">
      <w:pPr>
        <w:numPr>
          <w:ilvl w:val="1"/>
          <w:numId w:val="4"/>
        </w:numPr>
        <w:tabs>
          <w:tab w:val="left" w:pos="426"/>
        </w:tabs>
        <w:ind w:left="426" w:hanging="426"/>
        <w:contextualSpacing/>
      </w:pPr>
      <w:r w:rsidRPr="00565498">
        <w:t xml:space="preserve">Šis Līgums ir saistošs </w:t>
      </w:r>
      <w:r w:rsidR="00510ACE" w:rsidRPr="00565498">
        <w:t xml:space="preserve">Pušu </w:t>
      </w:r>
      <w:r w:rsidRPr="00565498">
        <w:t>tiesību, pienākumu un saistību pārņēmējiem.</w:t>
      </w:r>
    </w:p>
    <w:p w14:paraId="01777ACD" w14:textId="3B029132" w:rsidR="003577BB" w:rsidRPr="00565498" w:rsidRDefault="003577BB" w:rsidP="00510ACE">
      <w:pPr>
        <w:numPr>
          <w:ilvl w:val="1"/>
          <w:numId w:val="4"/>
        </w:numPr>
        <w:tabs>
          <w:tab w:val="left" w:pos="426"/>
        </w:tabs>
        <w:ind w:left="426" w:hanging="426"/>
        <w:contextualSpacing/>
      </w:pPr>
      <w:r w:rsidRPr="00565498">
        <w:t>Līgumam ir šādi pielikum</w:t>
      </w:r>
      <w:r w:rsidR="00510ACE" w:rsidRPr="00565498">
        <w:t>s -</w:t>
      </w:r>
      <w:r w:rsidR="00F6650B">
        <w:t xml:space="preserve"> </w:t>
      </w:r>
      <w:r w:rsidRPr="00565498">
        <w:t>Apbūves tiesības teritorijas plāns</w:t>
      </w:r>
      <w:r w:rsidR="00510ACE" w:rsidRPr="00565498">
        <w:t>.</w:t>
      </w:r>
    </w:p>
    <w:p w14:paraId="1FFC0B19" w14:textId="77777777" w:rsidR="001A7CDE" w:rsidRPr="00565498" w:rsidRDefault="001A7CDE" w:rsidP="001A7CDE">
      <w:pPr>
        <w:numPr>
          <w:ilvl w:val="1"/>
          <w:numId w:val="4"/>
        </w:numPr>
        <w:tabs>
          <w:tab w:val="left" w:pos="426"/>
        </w:tabs>
        <w:ind w:left="426" w:hanging="426"/>
        <w:contextualSpacing/>
      </w:pPr>
      <w:r w:rsidRPr="00565498">
        <w:t>Līgums parakstīts ar drošu elektronisko parakstu un satur laika zīmogu. Līguma parakstīšanas datums ir pēdējā pievienotā droša elektroniskā paraksta un tā laika zīmoga datums.</w:t>
      </w:r>
    </w:p>
    <w:p w14:paraId="3B69ED11" w14:textId="6BDF8AFB" w:rsidR="003577BB" w:rsidRPr="00565498" w:rsidRDefault="003577BB" w:rsidP="003577BB">
      <w:pPr>
        <w:tabs>
          <w:tab w:val="left" w:pos="426"/>
        </w:tabs>
        <w:contextualSpacing/>
      </w:pPr>
    </w:p>
    <w:p w14:paraId="2342917B" w14:textId="77777777" w:rsidR="001A7CDE" w:rsidRDefault="001A7CDE" w:rsidP="001A7CDE">
      <w:pPr>
        <w:tabs>
          <w:tab w:val="left" w:pos="709"/>
        </w:tabs>
        <w:ind w:left="432"/>
        <w:contextualSpacing/>
      </w:pPr>
    </w:p>
    <w:p w14:paraId="69A521CD" w14:textId="77777777" w:rsidR="00044605" w:rsidRDefault="00044605" w:rsidP="001A7CDE">
      <w:pPr>
        <w:tabs>
          <w:tab w:val="left" w:pos="709"/>
        </w:tabs>
        <w:ind w:left="432"/>
        <w:contextualSpacing/>
      </w:pPr>
    </w:p>
    <w:p w14:paraId="6EB9296B" w14:textId="77777777" w:rsidR="00044605" w:rsidRDefault="00044605" w:rsidP="001A7CDE">
      <w:pPr>
        <w:tabs>
          <w:tab w:val="left" w:pos="709"/>
        </w:tabs>
        <w:ind w:left="432"/>
        <w:contextualSpacing/>
      </w:pPr>
    </w:p>
    <w:p w14:paraId="7C6D2E18" w14:textId="77777777" w:rsidR="00044605" w:rsidRDefault="00044605" w:rsidP="001A7CDE">
      <w:pPr>
        <w:tabs>
          <w:tab w:val="left" w:pos="709"/>
        </w:tabs>
        <w:ind w:left="432"/>
        <w:contextualSpacing/>
      </w:pPr>
    </w:p>
    <w:p w14:paraId="076D8EEE" w14:textId="77777777" w:rsidR="00044605" w:rsidRDefault="00044605" w:rsidP="001A7CDE">
      <w:pPr>
        <w:tabs>
          <w:tab w:val="left" w:pos="709"/>
        </w:tabs>
        <w:ind w:left="432"/>
        <w:contextualSpacing/>
      </w:pPr>
    </w:p>
    <w:p w14:paraId="4FD8CD79" w14:textId="77777777" w:rsidR="00044605" w:rsidRDefault="00044605" w:rsidP="001A7CDE">
      <w:pPr>
        <w:tabs>
          <w:tab w:val="left" w:pos="709"/>
        </w:tabs>
        <w:ind w:left="432"/>
        <w:contextualSpacing/>
      </w:pPr>
    </w:p>
    <w:p w14:paraId="45A1C0DB" w14:textId="77777777" w:rsidR="00044605" w:rsidRDefault="00044605" w:rsidP="001A7CDE">
      <w:pPr>
        <w:tabs>
          <w:tab w:val="left" w:pos="709"/>
        </w:tabs>
        <w:ind w:left="432"/>
        <w:contextualSpacing/>
      </w:pPr>
    </w:p>
    <w:p w14:paraId="16D8309F" w14:textId="77777777" w:rsidR="00044605" w:rsidRDefault="00044605" w:rsidP="001A7CDE">
      <w:pPr>
        <w:tabs>
          <w:tab w:val="left" w:pos="709"/>
        </w:tabs>
        <w:ind w:left="432"/>
        <w:contextualSpacing/>
      </w:pPr>
    </w:p>
    <w:p w14:paraId="3E9590B4" w14:textId="77777777" w:rsidR="00044605" w:rsidRPr="00565498" w:rsidRDefault="00044605" w:rsidP="001A7CDE">
      <w:pPr>
        <w:tabs>
          <w:tab w:val="left" w:pos="709"/>
        </w:tabs>
        <w:ind w:left="432"/>
        <w:contextualSpacing/>
      </w:pPr>
    </w:p>
    <w:p w14:paraId="390BA1C6" w14:textId="5FFE0EE5" w:rsidR="001A7CDE" w:rsidRPr="00565498" w:rsidRDefault="00510ACE" w:rsidP="001A7CDE">
      <w:pPr>
        <w:numPr>
          <w:ilvl w:val="0"/>
          <w:numId w:val="4"/>
        </w:numPr>
        <w:tabs>
          <w:tab w:val="left" w:pos="709"/>
        </w:tabs>
        <w:contextualSpacing/>
        <w:jc w:val="center"/>
      </w:pPr>
      <w:r w:rsidRPr="00565498">
        <w:rPr>
          <w:b/>
        </w:rPr>
        <w:lastRenderedPageBreak/>
        <w:t xml:space="preserve">Pušu </w:t>
      </w:r>
      <w:r w:rsidR="001A7CDE" w:rsidRPr="00565498">
        <w:rPr>
          <w:b/>
        </w:rPr>
        <w:t>rekvizīti</w:t>
      </w:r>
    </w:p>
    <w:p w14:paraId="603E1C16" w14:textId="77777777" w:rsidR="003577BB" w:rsidRPr="00565498" w:rsidRDefault="003577BB" w:rsidP="003577BB">
      <w:pPr>
        <w:tabs>
          <w:tab w:val="left" w:pos="709"/>
        </w:tabs>
        <w:ind w:left="720"/>
        <w:contextualSpacing/>
      </w:pPr>
    </w:p>
    <w:tbl>
      <w:tblPr>
        <w:tblW w:w="9714" w:type="dxa"/>
        <w:tblLayout w:type="fixed"/>
        <w:tblLook w:val="0000" w:firstRow="0" w:lastRow="0" w:firstColumn="0" w:lastColumn="0" w:noHBand="0" w:noVBand="0"/>
      </w:tblPr>
      <w:tblGrid>
        <w:gridCol w:w="5954"/>
        <w:gridCol w:w="3760"/>
      </w:tblGrid>
      <w:tr w:rsidR="001A7CDE" w:rsidRPr="00565498" w14:paraId="532E4C6A" w14:textId="77777777" w:rsidTr="00A31349">
        <w:tc>
          <w:tcPr>
            <w:tcW w:w="5954" w:type="dxa"/>
          </w:tcPr>
          <w:p w14:paraId="0E49F0A4" w14:textId="77777777" w:rsidR="001A7CDE" w:rsidRPr="00565498" w:rsidRDefault="001A7CDE" w:rsidP="003577BB">
            <w:pPr>
              <w:tabs>
                <w:tab w:val="left" w:pos="709"/>
              </w:tabs>
              <w:rPr>
                <w:b/>
              </w:rPr>
            </w:pPr>
            <w:r w:rsidRPr="00565498">
              <w:rPr>
                <w:b/>
              </w:rPr>
              <w:t>Apbūves tiesības piešķīrējs:</w:t>
            </w:r>
            <w:r w:rsidRPr="00565498">
              <w:rPr>
                <w:b/>
              </w:rPr>
              <w:tab/>
            </w:r>
          </w:p>
          <w:p w14:paraId="76D4BB99" w14:textId="77777777" w:rsidR="00510ACE" w:rsidRPr="00565498" w:rsidRDefault="00510ACE" w:rsidP="00510ACE">
            <w:pPr>
              <w:tabs>
                <w:tab w:val="left" w:pos="709"/>
              </w:tabs>
            </w:pPr>
            <w:r w:rsidRPr="00565498">
              <w:t>Ventspils valstspilsētas pašvaldības iestāde</w:t>
            </w:r>
            <w:r w:rsidRPr="00565498">
              <w:tab/>
            </w:r>
            <w:r w:rsidRPr="00565498">
              <w:tab/>
              <w:t xml:space="preserve">   </w:t>
            </w:r>
          </w:p>
          <w:p w14:paraId="5A2DC51B" w14:textId="77777777" w:rsidR="00510ACE" w:rsidRPr="00565498" w:rsidRDefault="00510ACE" w:rsidP="00510ACE">
            <w:pPr>
              <w:tabs>
                <w:tab w:val="left" w:pos="709"/>
              </w:tabs>
            </w:pPr>
            <w:r w:rsidRPr="00565498">
              <w:t>“Ventspils Komunālā pārvalde”</w:t>
            </w:r>
            <w:r w:rsidRPr="00565498">
              <w:tab/>
            </w:r>
            <w:r w:rsidRPr="00565498">
              <w:tab/>
            </w:r>
            <w:r w:rsidRPr="00565498">
              <w:tab/>
            </w:r>
          </w:p>
          <w:p w14:paraId="28EF85A3" w14:textId="77777777" w:rsidR="00510ACE" w:rsidRPr="00565498" w:rsidRDefault="00510ACE" w:rsidP="00510ACE">
            <w:pPr>
              <w:tabs>
                <w:tab w:val="left" w:pos="709"/>
              </w:tabs>
            </w:pPr>
            <w:r w:rsidRPr="00565498">
              <w:t>reģ. nr. 90000088935</w:t>
            </w:r>
          </w:p>
          <w:p w14:paraId="07E6761D" w14:textId="77777777" w:rsidR="00510ACE" w:rsidRPr="00565498" w:rsidRDefault="00510ACE" w:rsidP="00510ACE">
            <w:pPr>
              <w:tabs>
                <w:tab w:val="left" w:pos="709"/>
              </w:tabs>
            </w:pPr>
            <w:r w:rsidRPr="00565498">
              <w:t>Adrese: Užavas ielā 8, Ventspilī, LV-3601</w:t>
            </w:r>
            <w:r w:rsidRPr="00565498">
              <w:tab/>
            </w:r>
            <w:r w:rsidRPr="00565498">
              <w:tab/>
              <w:t xml:space="preserve">   </w:t>
            </w:r>
            <w:r w:rsidRPr="00565498">
              <w:tab/>
            </w:r>
            <w:r w:rsidRPr="00565498">
              <w:tab/>
            </w:r>
            <w:r w:rsidRPr="00565498">
              <w:tab/>
            </w:r>
          </w:p>
          <w:p w14:paraId="2F4DFD58" w14:textId="77777777" w:rsidR="00510ACE" w:rsidRPr="00565498" w:rsidRDefault="00510ACE" w:rsidP="00510ACE">
            <w:pPr>
              <w:tabs>
                <w:tab w:val="left" w:pos="709"/>
              </w:tabs>
            </w:pPr>
            <w:r w:rsidRPr="00565498">
              <w:t xml:space="preserve">Banka : AS Luminor Bank </w:t>
            </w:r>
            <w:r w:rsidRPr="00565498">
              <w:tab/>
            </w:r>
            <w:r w:rsidRPr="00565498">
              <w:tab/>
            </w:r>
            <w:r w:rsidRPr="00565498">
              <w:tab/>
              <w:t xml:space="preserve">   </w:t>
            </w:r>
          </w:p>
          <w:p w14:paraId="5DFCE565" w14:textId="77777777" w:rsidR="00510ACE" w:rsidRPr="00565498" w:rsidRDefault="00510ACE" w:rsidP="00510ACE">
            <w:pPr>
              <w:tabs>
                <w:tab w:val="left" w:pos="709"/>
              </w:tabs>
            </w:pPr>
            <w:r w:rsidRPr="00565498">
              <w:t>Konts:  LV89RIKO0000083503087</w:t>
            </w:r>
            <w:r w:rsidRPr="00565498">
              <w:tab/>
            </w:r>
            <w:r w:rsidRPr="00565498">
              <w:tab/>
              <w:t xml:space="preserve">  </w:t>
            </w:r>
            <w:r w:rsidRPr="00565498">
              <w:tab/>
            </w:r>
            <w:r w:rsidRPr="00565498">
              <w:tab/>
            </w:r>
            <w:r w:rsidRPr="00565498">
              <w:tab/>
            </w:r>
            <w:r w:rsidRPr="00565498">
              <w:tab/>
              <w:t xml:space="preserve"> </w:t>
            </w:r>
          </w:p>
          <w:p w14:paraId="28504B76" w14:textId="7935D46B" w:rsidR="001A7CDE" w:rsidRPr="00565498" w:rsidRDefault="00510ACE" w:rsidP="003577BB">
            <w:r w:rsidRPr="00565498">
              <w:t>RIKOLV2X</w:t>
            </w:r>
          </w:p>
        </w:tc>
        <w:tc>
          <w:tcPr>
            <w:tcW w:w="3760" w:type="dxa"/>
          </w:tcPr>
          <w:p w14:paraId="2B6BA517" w14:textId="77777777" w:rsidR="001A7CDE" w:rsidRPr="00565498" w:rsidRDefault="001A7CDE" w:rsidP="003577BB">
            <w:pPr>
              <w:tabs>
                <w:tab w:val="left" w:pos="709"/>
              </w:tabs>
              <w:rPr>
                <w:b/>
              </w:rPr>
            </w:pPr>
            <w:r w:rsidRPr="00565498">
              <w:rPr>
                <w:b/>
              </w:rPr>
              <w:t>Apbūves tiesīgais:</w:t>
            </w:r>
          </w:p>
          <w:p w14:paraId="5BA9382C" w14:textId="77777777" w:rsidR="001A7CDE" w:rsidRPr="00565498" w:rsidRDefault="001A7CDE" w:rsidP="003577BB">
            <w:pPr>
              <w:tabs>
                <w:tab w:val="left" w:pos="709"/>
              </w:tabs>
            </w:pPr>
            <w:r w:rsidRPr="00565498">
              <w:t>______________________</w:t>
            </w:r>
          </w:p>
          <w:p w14:paraId="05DCE181" w14:textId="77777777" w:rsidR="001A7CDE" w:rsidRPr="00565498" w:rsidRDefault="001A7CDE" w:rsidP="003577BB">
            <w:pPr>
              <w:tabs>
                <w:tab w:val="left" w:pos="709"/>
              </w:tabs>
            </w:pPr>
            <w:r w:rsidRPr="00565498">
              <w:t>______________________</w:t>
            </w:r>
          </w:p>
          <w:p w14:paraId="05C3CC76" w14:textId="77777777" w:rsidR="001A7CDE" w:rsidRPr="00565498" w:rsidRDefault="001A7CDE" w:rsidP="003577BB">
            <w:pPr>
              <w:tabs>
                <w:tab w:val="left" w:pos="709"/>
              </w:tabs>
            </w:pPr>
            <w:r w:rsidRPr="00565498">
              <w:t>______________________</w:t>
            </w:r>
          </w:p>
          <w:p w14:paraId="43877FFE" w14:textId="77777777" w:rsidR="001A7CDE" w:rsidRPr="00565498" w:rsidRDefault="001A7CDE" w:rsidP="003577BB">
            <w:pPr>
              <w:tabs>
                <w:tab w:val="left" w:pos="709"/>
              </w:tabs>
            </w:pPr>
            <w:r w:rsidRPr="00565498">
              <w:t>______________________</w:t>
            </w:r>
          </w:p>
          <w:p w14:paraId="404604CC" w14:textId="77777777" w:rsidR="001A7CDE" w:rsidRPr="00565498" w:rsidRDefault="001A7CDE" w:rsidP="003577BB">
            <w:pPr>
              <w:tabs>
                <w:tab w:val="left" w:pos="709"/>
              </w:tabs>
            </w:pPr>
            <w:bookmarkStart w:id="2" w:name="_Hlk76973823"/>
            <w:r w:rsidRPr="00565498">
              <w:t>______________________</w:t>
            </w:r>
          </w:p>
          <w:p w14:paraId="5932D190" w14:textId="77777777" w:rsidR="001A7CDE" w:rsidRPr="00565498" w:rsidRDefault="001A7CDE" w:rsidP="003577BB">
            <w:pPr>
              <w:tabs>
                <w:tab w:val="left" w:pos="709"/>
              </w:tabs>
            </w:pPr>
            <w:r w:rsidRPr="00565498">
              <w:t>______________________</w:t>
            </w:r>
          </w:p>
          <w:p w14:paraId="0D9E57C8" w14:textId="77777777" w:rsidR="001A7CDE" w:rsidRPr="00565498" w:rsidRDefault="001A7CDE" w:rsidP="003577BB">
            <w:pPr>
              <w:tabs>
                <w:tab w:val="left" w:pos="709"/>
              </w:tabs>
            </w:pPr>
            <w:r w:rsidRPr="00565498">
              <w:t>______________________</w:t>
            </w:r>
          </w:p>
          <w:bookmarkEnd w:id="2"/>
          <w:p w14:paraId="0E9A5EAA" w14:textId="77777777" w:rsidR="001A7CDE" w:rsidRPr="00565498" w:rsidRDefault="001A7CDE" w:rsidP="003577BB">
            <w:pPr>
              <w:tabs>
                <w:tab w:val="left" w:pos="709"/>
              </w:tabs>
            </w:pPr>
          </w:p>
        </w:tc>
      </w:tr>
      <w:tr w:rsidR="001A7CDE" w:rsidRPr="007E02E9" w14:paraId="2B0C04F1" w14:textId="77777777" w:rsidTr="00A31349">
        <w:tc>
          <w:tcPr>
            <w:tcW w:w="5954" w:type="dxa"/>
          </w:tcPr>
          <w:p w14:paraId="3236623D" w14:textId="77777777" w:rsidR="001A7CDE" w:rsidRPr="00565498" w:rsidRDefault="001A7CDE" w:rsidP="003577BB">
            <w:pPr>
              <w:tabs>
                <w:tab w:val="left" w:pos="709"/>
              </w:tabs>
            </w:pPr>
            <w:r w:rsidRPr="00565498">
              <w:t>_________________________</w:t>
            </w:r>
          </w:p>
          <w:p w14:paraId="6B638EEE" w14:textId="212301B0" w:rsidR="001A7CDE" w:rsidRPr="00565498" w:rsidRDefault="00510ACE" w:rsidP="003577BB">
            <w:pPr>
              <w:tabs>
                <w:tab w:val="left" w:pos="709"/>
              </w:tabs>
              <w:rPr>
                <w:b/>
                <w:u w:val="single"/>
              </w:rPr>
            </w:pPr>
            <w:r w:rsidRPr="00565498">
              <w:t>A.Kausenieks</w:t>
            </w:r>
          </w:p>
        </w:tc>
        <w:tc>
          <w:tcPr>
            <w:tcW w:w="3760" w:type="dxa"/>
          </w:tcPr>
          <w:p w14:paraId="656F3951" w14:textId="77777777" w:rsidR="001A7CDE" w:rsidRPr="00565498" w:rsidRDefault="001A7CDE" w:rsidP="003577BB">
            <w:pPr>
              <w:tabs>
                <w:tab w:val="left" w:pos="709"/>
              </w:tabs>
            </w:pPr>
            <w:r w:rsidRPr="00565498">
              <w:t>____________________________</w:t>
            </w:r>
          </w:p>
          <w:p w14:paraId="76F6D82D" w14:textId="77777777" w:rsidR="001A7CDE" w:rsidRPr="007E02E9" w:rsidRDefault="001A7CDE" w:rsidP="003577BB">
            <w:pPr>
              <w:tabs>
                <w:tab w:val="left" w:pos="709"/>
              </w:tabs>
            </w:pPr>
            <w:r w:rsidRPr="00565498">
              <w:t xml:space="preserve">           (_________________)</w:t>
            </w:r>
          </w:p>
          <w:p w14:paraId="76D02AEF" w14:textId="77777777" w:rsidR="001A7CDE" w:rsidRPr="007E02E9" w:rsidRDefault="001A7CDE" w:rsidP="003577BB">
            <w:pPr>
              <w:tabs>
                <w:tab w:val="left" w:pos="709"/>
              </w:tabs>
            </w:pPr>
          </w:p>
        </w:tc>
      </w:tr>
    </w:tbl>
    <w:p w14:paraId="0BEC6A88" w14:textId="77777777" w:rsidR="00C7082B" w:rsidRDefault="00C7082B"/>
    <w:p w14:paraId="25656523" w14:textId="77777777" w:rsidR="003577BB" w:rsidRDefault="003577BB"/>
    <w:sectPr w:rsidR="003577BB" w:rsidSect="001A7CDE">
      <w:footerReference w:type="default" r:id="rId10"/>
      <w:pgSz w:w="11906" w:h="16838"/>
      <w:pgMar w:top="568" w:right="1080" w:bottom="993" w:left="1134"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CDDA7" w14:textId="77777777" w:rsidR="00B326FF" w:rsidRDefault="00B326FF" w:rsidP="001A7CDE">
      <w:r>
        <w:separator/>
      </w:r>
    </w:p>
  </w:endnote>
  <w:endnote w:type="continuationSeparator" w:id="0">
    <w:p w14:paraId="3DA6D28C" w14:textId="77777777" w:rsidR="00B326FF" w:rsidRDefault="00B326FF" w:rsidP="001A7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2B9CD" w14:textId="77777777" w:rsidR="001A7CDE" w:rsidRPr="003C7722" w:rsidRDefault="001A7CDE" w:rsidP="00D51306">
    <w:pPr>
      <w:pStyle w:val="Kjene"/>
      <w:jc w:val="center"/>
      <w:rPr>
        <w:sz w:val="18"/>
        <w:szCs w:val="18"/>
      </w:rPr>
    </w:pPr>
    <w:r w:rsidRPr="003C7722">
      <w:rPr>
        <w:sz w:val="18"/>
        <w:szCs w:val="18"/>
      </w:rPr>
      <w:fldChar w:fldCharType="begin"/>
    </w:r>
    <w:r w:rsidRPr="003C7722">
      <w:rPr>
        <w:sz w:val="18"/>
        <w:szCs w:val="18"/>
      </w:rPr>
      <w:instrText xml:space="preserve"> PAGE   \* MERGEFORMAT </w:instrText>
    </w:r>
    <w:r w:rsidRPr="003C7722">
      <w:rPr>
        <w:sz w:val="18"/>
        <w:szCs w:val="18"/>
      </w:rPr>
      <w:fldChar w:fldCharType="separate"/>
    </w:r>
    <w:r w:rsidRPr="003C7722">
      <w:rPr>
        <w:noProof/>
        <w:sz w:val="18"/>
        <w:szCs w:val="18"/>
      </w:rPr>
      <w:t>2</w:t>
    </w:r>
    <w:r w:rsidRPr="003C772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5BB3F" w14:textId="77777777" w:rsidR="00B326FF" w:rsidRDefault="00B326FF" w:rsidP="001A7CDE">
      <w:r>
        <w:separator/>
      </w:r>
    </w:p>
  </w:footnote>
  <w:footnote w:type="continuationSeparator" w:id="0">
    <w:p w14:paraId="07F08557" w14:textId="77777777" w:rsidR="00B326FF" w:rsidRDefault="00B326FF" w:rsidP="001A7C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61016"/>
    <w:multiLevelType w:val="multilevel"/>
    <w:tmpl w:val="BB18FDC2"/>
    <w:styleLink w:val="WWOutlineListStyle511"/>
    <w:lvl w:ilvl="0">
      <w:start w:val="1"/>
      <w:numFmt w:val="decimal"/>
      <w:lvlText w:val="%1."/>
      <w:lvlJc w:val="left"/>
      <w:pPr>
        <w:ind w:left="340" w:firstLine="0"/>
      </w:pPr>
      <w:rPr>
        <w:rFonts w:hint="default"/>
      </w:rPr>
    </w:lvl>
    <w:lvl w:ilvl="1">
      <w:start w:val="1"/>
      <w:numFmt w:val="decimal"/>
      <w:lvlText w:val="%1.%2."/>
      <w:lvlJc w:val="left"/>
      <w:pPr>
        <w:ind w:left="4438" w:firstLine="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tabs>
          <w:tab w:val="num" w:pos="1266"/>
        </w:tabs>
        <w:ind w:left="1135"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1787"/>
        </w:tabs>
        <w:ind w:left="1517" w:hanging="24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270654A8"/>
    <w:multiLevelType w:val="multilevel"/>
    <w:tmpl w:val="97F620A8"/>
    <w:lvl w:ilvl="0">
      <w:start w:val="1"/>
      <w:numFmt w:val="decimal"/>
      <w:lvlText w:val="%1."/>
      <w:lvlJc w:val="left"/>
      <w:pPr>
        <w:ind w:left="720" w:hanging="360"/>
      </w:pPr>
      <w:rPr>
        <w:rFonts w:hint="default"/>
        <w:b/>
        <w:bCs/>
        <w:u w:val="none"/>
      </w:rPr>
    </w:lvl>
    <w:lvl w:ilvl="1">
      <w:start w:val="1"/>
      <w:numFmt w:val="decimal"/>
      <w:isLgl/>
      <w:lvlText w:val="%1.%2."/>
      <w:lvlJc w:val="left"/>
      <w:pPr>
        <w:ind w:left="644" w:hanging="360"/>
      </w:pPr>
      <w:rPr>
        <w:rFonts w:hint="default"/>
        <w:b w:val="0"/>
        <w:u w:val="none"/>
      </w:rPr>
    </w:lvl>
    <w:lvl w:ilvl="2">
      <w:start w:val="1"/>
      <w:numFmt w:val="decimal"/>
      <w:isLgl/>
      <w:lvlText w:val="%1.%2.%3."/>
      <w:lvlJc w:val="left"/>
      <w:pPr>
        <w:ind w:left="1080" w:hanging="720"/>
      </w:pPr>
      <w:rPr>
        <w:rFonts w:hint="default"/>
        <w:b w:val="0"/>
        <w:u w:val="none"/>
      </w:rPr>
    </w:lvl>
    <w:lvl w:ilvl="3">
      <w:start w:val="1"/>
      <w:numFmt w:val="decimal"/>
      <w:isLgl/>
      <w:lvlText w:val="%1.%2.%3.%4."/>
      <w:lvlJc w:val="left"/>
      <w:pPr>
        <w:ind w:left="1080" w:hanging="720"/>
      </w:pPr>
      <w:rPr>
        <w:rFonts w:hint="default"/>
        <w:b w:val="0"/>
        <w:u w:val="none"/>
      </w:rPr>
    </w:lvl>
    <w:lvl w:ilvl="4">
      <w:start w:val="1"/>
      <w:numFmt w:val="decimal"/>
      <w:isLgl/>
      <w:lvlText w:val="%1.%2.%3.%4.%5."/>
      <w:lvlJc w:val="left"/>
      <w:pPr>
        <w:ind w:left="1440" w:hanging="1080"/>
      </w:pPr>
      <w:rPr>
        <w:rFonts w:hint="default"/>
        <w:b w:val="0"/>
        <w:u w:val="none"/>
      </w:rPr>
    </w:lvl>
    <w:lvl w:ilvl="5">
      <w:start w:val="1"/>
      <w:numFmt w:val="decimal"/>
      <w:isLgl/>
      <w:lvlText w:val="%1.%2.%3.%4.%5.%6."/>
      <w:lvlJc w:val="left"/>
      <w:pPr>
        <w:ind w:left="1440" w:hanging="1080"/>
      </w:pPr>
      <w:rPr>
        <w:rFonts w:hint="default"/>
        <w:b w:val="0"/>
        <w:u w:val="none"/>
      </w:rPr>
    </w:lvl>
    <w:lvl w:ilvl="6">
      <w:start w:val="1"/>
      <w:numFmt w:val="decimal"/>
      <w:isLgl/>
      <w:lvlText w:val="%1.%2.%3.%4.%5.%6.%7."/>
      <w:lvlJc w:val="left"/>
      <w:pPr>
        <w:ind w:left="1800" w:hanging="1440"/>
      </w:pPr>
      <w:rPr>
        <w:rFonts w:hint="default"/>
        <w:b w:val="0"/>
        <w:u w:val="none"/>
      </w:rPr>
    </w:lvl>
    <w:lvl w:ilvl="7">
      <w:start w:val="1"/>
      <w:numFmt w:val="decimal"/>
      <w:isLgl/>
      <w:lvlText w:val="%1.%2.%3.%4.%5.%6.%7.%8."/>
      <w:lvlJc w:val="left"/>
      <w:pPr>
        <w:ind w:left="1800" w:hanging="1440"/>
      </w:pPr>
      <w:rPr>
        <w:rFonts w:hint="default"/>
        <w:b w:val="0"/>
        <w:u w:val="none"/>
      </w:rPr>
    </w:lvl>
    <w:lvl w:ilvl="8">
      <w:start w:val="1"/>
      <w:numFmt w:val="decimal"/>
      <w:isLgl/>
      <w:lvlText w:val="%1.%2.%3.%4.%5.%6.%7.%8.%9."/>
      <w:lvlJc w:val="left"/>
      <w:pPr>
        <w:ind w:left="2160" w:hanging="1800"/>
      </w:pPr>
      <w:rPr>
        <w:rFonts w:hint="default"/>
        <w:b w:val="0"/>
        <w:u w:val="none"/>
      </w:rPr>
    </w:lvl>
  </w:abstractNum>
  <w:abstractNum w:abstractNumId="2" w15:restartNumberingAfterBreak="0">
    <w:nsid w:val="350C441C"/>
    <w:multiLevelType w:val="multilevel"/>
    <w:tmpl w:val="12B4CA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0297E23"/>
    <w:multiLevelType w:val="hybridMultilevel"/>
    <w:tmpl w:val="CFEABB0E"/>
    <w:lvl w:ilvl="0" w:tplc="4F003B92">
      <w:numFmt w:val="bullet"/>
      <w:lvlText w:val="-"/>
      <w:lvlJc w:val="left"/>
      <w:pPr>
        <w:ind w:left="1077" w:hanging="360"/>
      </w:pPr>
      <w:rPr>
        <w:rFonts w:ascii="Times New Roman" w:eastAsia="Times New Roman" w:hAnsi="Times New Roman" w:cs="Times New Roman" w:hint="default"/>
      </w:rPr>
    </w:lvl>
    <w:lvl w:ilvl="1" w:tplc="04260003" w:tentative="1">
      <w:start w:val="1"/>
      <w:numFmt w:val="bullet"/>
      <w:lvlText w:val="o"/>
      <w:lvlJc w:val="left"/>
      <w:pPr>
        <w:ind w:left="1797" w:hanging="360"/>
      </w:pPr>
      <w:rPr>
        <w:rFonts w:ascii="Courier New" w:hAnsi="Courier New" w:cs="Courier New" w:hint="default"/>
      </w:rPr>
    </w:lvl>
    <w:lvl w:ilvl="2" w:tplc="04260005" w:tentative="1">
      <w:start w:val="1"/>
      <w:numFmt w:val="bullet"/>
      <w:lvlText w:val=""/>
      <w:lvlJc w:val="left"/>
      <w:pPr>
        <w:ind w:left="2517" w:hanging="360"/>
      </w:pPr>
      <w:rPr>
        <w:rFonts w:ascii="Wingdings" w:hAnsi="Wingdings" w:hint="default"/>
      </w:rPr>
    </w:lvl>
    <w:lvl w:ilvl="3" w:tplc="04260001" w:tentative="1">
      <w:start w:val="1"/>
      <w:numFmt w:val="bullet"/>
      <w:lvlText w:val=""/>
      <w:lvlJc w:val="left"/>
      <w:pPr>
        <w:ind w:left="3237" w:hanging="360"/>
      </w:pPr>
      <w:rPr>
        <w:rFonts w:ascii="Symbol" w:hAnsi="Symbol" w:hint="default"/>
      </w:rPr>
    </w:lvl>
    <w:lvl w:ilvl="4" w:tplc="04260003" w:tentative="1">
      <w:start w:val="1"/>
      <w:numFmt w:val="bullet"/>
      <w:lvlText w:val="o"/>
      <w:lvlJc w:val="left"/>
      <w:pPr>
        <w:ind w:left="3957" w:hanging="360"/>
      </w:pPr>
      <w:rPr>
        <w:rFonts w:ascii="Courier New" w:hAnsi="Courier New" w:cs="Courier New" w:hint="default"/>
      </w:rPr>
    </w:lvl>
    <w:lvl w:ilvl="5" w:tplc="04260005" w:tentative="1">
      <w:start w:val="1"/>
      <w:numFmt w:val="bullet"/>
      <w:lvlText w:val=""/>
      <w:lvlJc w:val="left"/>
      <w:pPr>
        <w:ind w:left="4677" w:hanging="360"/>
      </w:pPr>
      <w:rPr>
        <w:rFonts w:ascii="Wingdings" w:hAnsi="Wingdings" w:hint="default"/>
      </w:rPr>
    </w:lvl>
    <w:lvl w:ilvl="6" w:tplc="04260001" w:tentative="1">
      <w:start w:val="1"/>
      <w:numFmt w:val="bullet"/>
      <w:lvlText w:val=""/>
      <w:lvlJc w:val="left"/>
      <w:pPr>
        <w:ind w:left="5397" w:hanging="360"/>
      </w:pPr>
      <w:rPr>
        <w:rFonts w:ascii="Symbol" w:hAnsi="Symbol" w:hint="default"/>
      </w:rPr>
    </w:lvl>
    <w:lvl w:ilvl="7" w:tplc="04260003" w:tentative="1">
      <w:start w:val="1"/>
      <w:numFmt w:val="bullet"/>
      <w:lvlText w:val="o"/>
      <w:lvlJc w:val="left"/>
      <w:pPr>
        <w:ind w:left="6117" w:hanging="360"/>
      </w:pPr>
      <w:rPr>
        <w:rFonts w:ascii="Courier New" w:hAnsi="Courier New" w:cs="Courier New" w:hint="default"/>
      </w:rPr>
    </w:lvl>
    <w:lvl w:ilvl="8" w:tplc="04260005" w:tentative="1">
      <w:start w:val="1"/>
      <w:numFmt w:val="bullet"/>
      <w:lvlText w:val=""/>
      <w:lvlJc w:val="left"/>
      <w:pPr>
        <w:ind w:left="6837" w:hanging="360"/>
      </w:pPr>
      <w:rPr>
        <w:rFonts w:ascii="Wingdings" w:hAnsi="Wingdings" w:hint="default"/>
      </w:rPr>
    </w:lvl>
  </w:abstractNum>
  <w:abstractNum w:abstractNumId="4" w15:restartNumberingAfterBreak="0">
    <w:nsid w:val="78150A1B"/>
    <w:multiLevelType w:val="multilevel"/>
    <w:tmpl w:val="C8CA8CEC"/>
    <w:lvl w:ilvl="0">
      <w:start w:val="1"/>
      <w:numFmt w:val="decimal"/>
      <w:lvlText w:val="%1."/>
      <w:lvlJc w:val="left"/>
      <w:pPr>
        <w:ind w:left="360" w:hanging="360"/>
      </w:pPr>
      <w:rPr>
        <w:b/>
        <w:bCs/>
      </w:rPr>
    </w:lvl>
    <w:lvl w:ilvl="1">
      <w:start w:val="1"/>
      <w:numFmt w:val="decimal"/>
      <w:lvlText w:val="%1.%2."/>
      <w:lvlJc w:val="left"/>
      <w:pPr>
        <w:ind w:left="432" w:hanging="432"/>
      </w:pPr>
      <w:rPr>
        <w:strike w:val="0"/>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73595028">
    <w:abstractNumId w:val="0"/>
    <w:lvlOverride w:ilvl="0">
      <w:lvl w:ilvl="0">
        <w:start w:val="1"/>
        <w:numFmt w:val="decimal"/>
        <w:lvlText w:val="%1."/>
        <w:lvlJc w:val="left"/>
        <w:pPr>
          <w:ind w:left="340" w:firstLine="0"/>
        </w:pPr>
        <w:rPr>
          <w:rFonts w:hint="default"/>
        </w:rPr>
      </w:lvl>
    </w:lvlOverride>
    <w:lvlOverride w:ilvl="1">
      <w:lvl w:ilvl="1">
        <w:start w:val="1"/>
        <w:numFmt w:val="decimal"/>
        <w:lvlText w:val="%1.%2."/>
        <w:lvlJc w:val="left"/>
        <w:pPr>
          <w:ind w:left="4438" w:firstLine="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Override>
    <w:lvlOverride w:ilvl="2">
      <w:lvl w:ilvl="2">
        <w:start w:val="1"/>
        <w:numFmt w:val="decimal"/>
        <w:lvlText w:val="%1.%2.%3."/>
        <w:lvlJc w:val="left"/>
        <w:pPr>
          <w:tabs>
            <w:tab w:val="num" w:pos="273"/>
          </w:tabs>
          <w:ind w:left="142" w:firstLine="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Override>
    <w:lvlOverride w:ilvl="3">
      <w:lvl w:ilvl="3">
        <w:start w:val="1"/>
        <w:numFmt w:val="decimal"/>
        <w:lvlText w:val="%1.%2.%3.%4."/>
        <w:lvlJc w:val="left"/>
        <w:pPr>
          <w:tabs>
            <w:tab w:val="num" w:pos="1787"/>
          </w:tabs>
          <w:ind w:left="1517" w:hanging="24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Override>
    <w:lvlOverride w:ilvl="4">
      <w:lvl w:ilvl="4">
        <w:start w:val="1"/>
        <w:numFmt w:val="decimal"/>
        <w:lvlText w:val="%1.%2.%3.%4.%5."/>
        <w:lvlJc w:val="left"/>
        <w:pPr>
          <w:ind w:left="2143" w:hanging="725"/>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 w16cid:durableId="912589050">
    <w:abstractNumId w:val="3"/>
  </w:num>
  <w:num w:numId="3" w16cid:durableId="645477915">
    <w:abstractNumId w:val="2"/>
  </w:num>
  <w:num w:numId="4" w16cid:durableId="1492793527">
    <w:abstractNumId w:val="1"/>
  </w:num>
  <w:num w:numId="5" w16cid:durableId="4326565">
    <w:abstractNumId w:val="0"/>
  </w:num>
  <w:num w:numId="6" w16cid:durableId="16997018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CDE"/>
    <w:rsid w:val="00001294"/>
    <w:rsid w:val="00003F13"/>
    <w:rsid w:val="00044605"/>
    <w:rsid w:val="00066D0E"/>
    <w:rsid w:val="000704E0"/>
    <w:rsid w:val="00075200"/>
    <w:rsid w:val="00097C08"/>
    <w:rsid w:val="000B2CDF"/>
    <w:rsid w:val="000B43F1"/>
    <w:rsid w:val="000C0071"/>
    <w:rsid w:val="000C3B54"/>
    <w:rsid w:val="000D0AE2"/>
    <w:rsid w:val="000D0CDD"/>
    <w:rsid w:val="00155043"/>
    <w:rsid w:val="0018785E"/>
    <w:rsid w:val="001A7CDE"/>
    <w:rsid w:val="001A7F22"/>
    <w:rsid w:val="001C5697"/>
    <w:rsid w:val="002045A7"/>
    <w:rsid w:val="00206526"/>
    <w:rsid w:val="002378BA"/>
    <w:rsid w:val="002556B5"/>
    <w:rsid w:val="00292CB4"/>
    <w:rsid w:val="002A551E"/>
    <w:rsid w:val="002E373A"/>
    <w:rsid w:val="002F00D3"/>
    <w:rsid w:val="002F207B"/>
    <w:rsid w:val="00300D68"/>
    <w:rsid w:val="00304F5A"/>
    <w:rsid w:val="00337B40"/>
    <w:rsid w:val="003577BB"/>
    <w:rsid w:val="003724E2"/>
    <w:rsid w:val="003B144C"/>
    <w:rsid w:val="003C7AD6"/>
    <w:rsid w:val="003D5CC5"/>
    <w:rsid w:val="003D60D7"/>
    <w:rsid w:val="004251F3"/>
    <w:rsid w:val="0045560E"/>
    <w:rsid w:val="00460639"/>
    <w:rsid w:val="00482740"/>
    <w:rsid w:val="00486C90"/>
    <w:rsid w:val="004921A7"/>
    <w:rsid w:val="004A530A"/>
    <w:rsid w:val="004A6580"/>
    <w:rsid w:val="004B1B19"/>
    <w:rsid w:val="004C5A53"/>
    <w:rsid w:val="00510ACE"/>
    <w:rsid w:val="00520F3E"/>
    <w:rsid w:val="00540C7C"/>
    <w:rsid w:val="00544814"/>
    <w:rsid w:val="00565498"/>
    <w:rsid w:val="00595548"/>
    <w:rsid w:val="005C491E"/>
    <w:rsid w:val="005C5916"/>
    <w:rsid w:val="00602501"/>
    <w:rsid w:val="00640B63"/>
    <w:rsid w:val="00644AF9"/>
    <w:rsid w:val="006A429D"/>
    <w:rsid w:val="006E235F"/>
    <w:rsid w:val="00706B1A"/>
    <w:rsid w:val="00706DDB"/>
    <w:rsid w:val="00706FBE"/>
    <w:rsid w:val="007308CC"/>
    <w:rsid w:val="00734E5B"/>
    <w:rsid w:val="007365DC"/>
    <w:rsid w:val="007472F5"/>
    <w:rsid w:val="00754B9D"/>
    <w:rsid w:val="007670C9"/>
    <w:rsid w:val="00787548"/>
    <w:rsid w:val="007976DD"/>
    <w:rsid w:val="007D0A6F"/>
    <w:rsid w:val="00881732"/>
    <w:rsid w:val="00905148"/>
    <w:rsid w:val="009714A4"/>
    <w:rsid w:val="009A20C3"/>
    <w:rsid w:val="009B6016"/>
    <w:rsid w:val="009C429E"/>
    <w:rsid w:val="009E1C48"/>
    <w:rsid w:val="009F340B"/>
    <w:rsid w:val="00A01CED"/>
    <w:rsid w:val="00A31349"/>
    <w:rsid w:val="00A80F98"/>
    <w:rsid w:val="00A90101"/>
    <w:rsid w:val="00A935BC"/>
    <w:rsid w:val="00AB14A6"/>
    <w:rsid w:val="00AD7C83"/>
    <w:rsid w:val="00AE3D34"/>
    <w:rsid w:val="00B01F19"/>
    <w:rsid w:val="00B30354"/>
    <w:rsid w:val="00B326FF"/>
    <w:rsid w:val="00B37D0F"/>
    <w:rsid w:val="00B71764"/>
    <w:rsid w:val="00BC3F31"/>
    <w:rsid w:val="00C461F6"/>
    <w:rsid w:val="00C7082B"/>
    <w:rsid w:val="00CA5A5A"/>
    <w:rsid w:val="00CA7847"/>
    <w:rsid w:val="00D3140D"/>
    <w:rsid w:val="00D933F0"/>
    <w:rsid w:val="00DB0294"/>
    <w:rsid w:val="00DB279D"/>
    <w:rsid w:val="00DF6463"/>
    <w:rsid w:val="00E46923"/>
    <w:rsid w:val="00EB0F1B"/>
    <w:rsid w:val="00ED7B0D"/>
    <w:rsid w:val="00F03578"/>
    <w:rsid w:val="00F37E92"/>
    <w:rsid w:val="00F46515"/>
    <w:rsid w:val="00F50087"/>
    <w:rsid w:val="00F5569C"/>
    <w:rsid w:val="00F6650B"/>
    <w:rsid w:val="00F66C6D"/>
    <w:rsid w:val="00F75243"/>
    <w:rsid w:val="00F75280"/>
    <w:rsid w:val="00FA6EC0"/>
    <w:rsid w:val="00FD0148"/>
    <w:rsid w:val="00FE18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46425"/>
  <w15:chartTrackingRefBased/>
  <w15:docId w15:val="{BC483722-2D54-4E42-BE09-5068EB180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rsid w:val="001A7CDE"/>
    <w:pPr>
      <w:spacing w:after="0" w:line="240" w:lineRule="auto"/>
      <w:jc w:val="both"/>
    </w:pPr>
    <w:rPr>
      <w:rFonts w:ascii="Times New Roman" w:eastAsia="Times New Roman" w:hAnsi="Times New Roman" w:cs="Times New Roman"/>
      <w:kern w:val="0"/>
      <w:sz w:val="24"/>
      <w:szCs w:val="24"/>
      <w14:ligatures w14:val="none"/>
    </w:rPr>
  </w:style>
  <w:style w:type="paragraph" w:styleId="Virsraksts1">
    <w:name w:val="heading 1"/>
    <w:basedOn w:val="Parasts"/>
    <w:next w:val="Parasts"/>
    <w:link w:val="Virsraksts1Rakstz"/>
    <w:uiPriority w:val="9"/>
    <w:qFormat/>
    <w:rsid w:val="001A7C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1A7C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1A7CDE"/>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1A7CDE"/>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unhideWhenUsed/>
    <w:qFormat/>
    <w:rsid w:val="001A7CDE"/>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unhideWhenUsed/>
    <w:qFormat/>
    <w:rsid w:val="001A7CDE"/>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unhideWhenUsed/>
    <w:qFormat/>
    <w:rsid w:val="001A7CDE"/>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unhideWhenUsed/>
    <w:qFormat/>
    <w:rsid w:val="001A7CDE"/>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unhideWhenUsed/>
    <w:qFormat/>
    <w:rsid w:val="001A7CDE"/>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A7CDE"/>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1A7CDE"/>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1A7CDE"/>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1A7CDE"/>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rsid w:val="001A7CDE"/>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1A7CDE"/>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A7CDE"/>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A7CDE"/>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A7CDE"/>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A7CDE"/>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A7CDE"/>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A7CDE"/>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A7CDE"/>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A7CDE"/>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A7CDE"/>
    <w:rPr>
      <w:i/>
      <w:iCs/>
      <w:color w:val="404040" w:themeColor="text1" w:themeTint="BF"/>
    </w:rPr>
  </w:style>
  <w:style w:type="paragraph" w:styleId="Sarakstarindkopa">
    <w:name w:val="List Paragraph"/>
    <w:basedOn w:val="Parasts"/>
    <w:uiPriority w:val="34"/>
    <w:qFormat/>
    <w:rsid w:val="001A7CDE"/>
    <w:pPr>
      <w:ind w:left="720"/>
      <w:contextualSpacing/>
    </w:pPr>
  </w:style>
  <w:style w:type="character" w:styleId="Intensvsizclums">
    <w:name w:val="Intense Emphasis"/>
    <w:basedOn w:val="Noklusjumarindkopasfonts"/>
    <w:uiPriority w:val="21"/>
    <w:qFormat/>
    <w:rsid w:val="001A7CDE"/>
    <w:rPr>
      <w:i/>
      <w:iCs/>
      <w:color w:val="0F4761" w:themeColor="accent1" w:themeShade="BF"/>
    </w:rPr>
  </w:style>
  <w:style w:type="paragraph" w:styleId="Intensvscitts">
    <w:name w:val="Intense Quote"/>
    <w:basedOn w:val="Parasts"/>
    <w:next w:val="Parasts"/>
    <w:link w:val="IntensvscittsRakstz"/>
    <w:uiPriority w:val="30"/>
    <w:qFormat/>
    <w:rsid w:val="001A7C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1A7CDE"/>
    <w:rPr>
      <w:i/>
      <w:iCs/>
      <w:color w:val="0F4761" w:themeColor="accent1" w:themeShade="BF"/>
    </w:rPr>
  </w:style>
  <w:style w:type="character" w:styleId="Intensvaatsauce">
    <w:name w:val="Intense Reference"/>
    <w:basedOn w:val="Noklusjumarindkopasfonts"/>
    <w:uiPriority w:val="32"/>
    <w:qFormat/>
    <w:rsid w:val="001A7CDE"/>
    <w:rPr>
      <w:b/>
      <w:bCs/>
      <w:smallCaps/>
      <w:color w:val="0F4761" w:themeColor="accent1" w:themeShade="BF"/>
      <w:spacing w:val="5"/>
    </w:rPr>
  </w:style>
  <w:style w:type="paragraph" w:styleId="Kjene">
    <w:name w:val="footer"/>
    <w:basedOn w:val="Parasts"/>
    <w:link w:val="KjeneRakstz"/>
    <w:uiPriority w:val="99"/>
    <w:unhideWhenUsed/>
    <w:rsid w:val="001A7CDE"/>
    <w:pPr>
      <w:tabs>
        <w:tab w:val="center" w:pos="4153"/>
        <w:tab w:val="right" w:pos="8306"/>
      </w:tabs>
    </w:pPr>
    <w:rPr>
      <w:lang w:val="en-US"/>
    </w:rPr>
  </w:style>
  <w:style w:type="character" w:customStyle="1" w:styleId="KjeneRakstz">
    <w:name w:val="Kājene Rakstz."/>
    <w:basedOn w:val="Noklusjumarindkopasfonts"/>
    <w:link w:val="Kjene"/>
    <w:uiPriority w:val="99"/>
    <w:rsid w:val="001A7CDE"/>
    <w:rPr>
      <w:rFonts w:ascii="Times New Roman" w:eastAsia="Times New Roman" w:hAnsi="Times New Roman" w:cs="Times New Roman"/>
      <w:kern w:val="0"/>
      <w:sz w:val="24"/>
      <w:szCs w:val="24"/>
      <w:lang w:val="en-US"/>
      <w14:ligatures w14:val="none"/>
    </w:rPr>
  </w:style>
  <w:style w:type="numbering" w:customStyle="1" w:styleId="WWOutlineListStyle511">
    <w:name w:val="WW_OutlineListStyle_511"/>
    <w:rsid w:val="001A7CDE"/>
    <w:pPr>
      <w:numPr>
        <w:numId w:val="5"/>
      </w:numPr>
    </w:pPr>
  </w:style>
  <w:style w:type="paragraph" w:styleId="Vresteksts">
    <w:name w:val="footnote text"/>
    <w:basedOn w:val="Parasts"/>
    <w:link w:val="VrestekstsRakstz"/>
    <w:uiPriority w:val="99"/>
    <w:semiHidden/>
    <w:rsid w:val="001A7CDE"/>
    <w:pPr>
      <w:jc w:val="left"/>
    </w:pPr>
    <w:rPr>
      <w:sz w:val="20"/>
      <w:szCs w:val="20"/>
      <w:lang w:eastAsia="lv-LV"/>
    </w:rPr>
  </w:style>
  <w:style w:type="character" w:customStyle="1" w:styleId="VrestekstsRakstz">
    <w:name w:val="Vēres teksts Rakstz."/>
    <w:basedOn w:val="Noklusjumarindkopasfonts"/>
    <w:link w:val="Vresteksts"/>
    <w:uiPriority w:val="99"/>
    <w:semiHidden/>
    <w:rsid w:val="001A7CDE"/>
    <w:rPr>
      <w:rFonts w:ascii="Times New Roman" w:eastAsia="Times New Roman" w:hAnsi="Times New Roman" w:cs="Times New Roman"/>
      <w:kern w:val="0"/>
      <w:sz w:val="20"/>
      <w:szCs w:val="20"/>
      <w:lang w:eastAsia="lv-LV"/>
      <w14:ligatures w14:val="none"/>
    </w:rPr>
  </w:style>
  <w:style w:type="character" w:styleId="Vresatsauce">
    <w:name w:val="footnote reference"/>
    <w:uiPriority w:val="99"/>
    <w:semiHidden/>
    <w:rsid w:val="001A7CDE"/>
    <w:rPr>
      <w:vertAlign w:val="superscript"/>
    </w:rPr>
  </w:style>
  <w:style w:type="character" w:styleId="Hipersaite">
    <w:name w:val="Hyperlink"/>
    <w:basedOn w:val="Noklusjumarindkopasfonts"/>
    <w:uiPriority w:val="99"/>
    <w:unhideWhenUsed/>
    <w:rsid w:val="00A31349"/>
    <w:rPr>
      <w:color w:val="467886" w:themeColor="hyperlink"/>
      <w:u w:val="single"/>
    </w:rPr>
  </w:style>
  <w:style w:type="character" w:styleId="Neatrisintapieminana">
    <w:name w:val="Unresolved Mention"/>
    <w:basedOn w:val="Noklusjumarindkopasfonts"/>
    <w:uiPriority w:val="99"/>
    <w:semiHidden/>
    <w:unhideWhenUsed/>
    <w:rsid w:val="00A31349"/>
    <w:rPr>
      <w:color w:val="605E5C"/>
      <w:shd w:val="clear" w:color="auto" w:fill="E1DFDD"/>
    </w:rPr>
  </w:style>
  <w:style w:type="paragraph" w:styleId="Prskatjums">
    <w:name w:val="Revision"/>
    <w:hidden/>
    <w:uiPriority w:val="99"/>
    <w:semiHidden/>
    <w:rsid w:val="009714A4"/>
    <w:pPr>
      <w:spacing w:after="0" w:line="240" w:lineRule="auto"/>
    </w:pPr>
    <w:rPr>
      <w:rFonts w:ascii="Times New Roman" w:eastAsia="Times New Roman" w:hAnsi="Times New Roman" w:cs="Times New Roman"/>
      <w:kern w:val="0"/>
      <w:sz w:val="24"/>
      <w:szCs w:val="24"/>
      <w14:ligatures w14:val="none"/>
    </w:rPr>
  </w:style>
  <w:style w:type="character" w:styleId="Komentraatsauce">
    <w:name w:val="annotation reference"/>
    <w:basedOn w:val="Noklusjumarindkopasfonts"/>
    <w:uiPriority w:val="99"/>
    <w:semiHidden/>
    <w:unhideWhenUsed/>
    <w:rsid w:val="00304F5A"/>
    <w:rPr>
      <w:sz w:val="16"/>
      <w:szCs w:val="16"/>
    </w:rPr>
  </w:style>
  <w:style w:type="paragraph" w:styleId="Komentrateksts">
    <w:name w:val="annotation text"/>
    <w:basedOn w:val="Parasts"/>
    <w:link w:val="KomentratekstsRakstz"/>
    <w:uiPriority w:val="99"/>
    <w:unhideWhenUsed/>
    <w:rsid w:val="00304F5A"/>
    <w:rPr>
      <w:sz w:val="20"/>
      <w:szCs w:val="20"/>
    </w:rPr>
  </w:style>
  <w:style w:type="character" w:customStyle="1" w:styleId="KomentratekstsRakstz">
    <w:name w:val="Komentāra teksts Rakstz."/>
    <w:basedOn w:val="Noklusjumarindkopasfonts"/>
    <w:link w:val="Komentrateksts"/>
    <w:uiPriority w:val="99"/>
    <w:rsid w:val="00304F5A"/>
    <w:rPr>
      <w:rFonts w:ascii="Times New Roman" w:eastAsia="Times New Roman" w:hAnsi="Times New Roman" w:cs="Times New Roman"/>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304F5A"/>
    <w:rPr>
      <w:b/>
      <w:bCs/>
    </w:rPr>
  </w:style>
  <w:style w:type="character" w:customStyle="1" w:styleId="KomentratmaRakstz">
    <w:name w:val="Komentāra tēma Rakstz."/>
    <w:basedOn w:val="KomentratekstsRakstz"/>
    <w:link w:val="Komentratma"/>
    <w:uiPriority w:val="99"/>
    <w:semiHidden/>
    <w:rsid w:val="00304F5A"/>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ntspils.osta@ventspils.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uris.tovstulaks_vo@ventspil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DC6EA-F1C2-4BF6-AB92-640291461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12114</Words>
  <Characters>6905</Characters>
  <Application>Microsoft Office Word</Application>
  <DocSecurity>0</DocSecurity>
  <Lines>57</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Evita Sormule</dc:creator>
  <cp:keywords/>
  <dc:description/>
  <cp:lastModifiedBy>Māris Bite</cp:lastModifiedBy>
  <cp:revision>13</cp:revision>
  <cp:lastPrinted>2024-04-08T11:33:00Z</cp:lastPrinted>
  <dcterms:created xsi:type="dcterms:W3CDTF">2025-10-21T06:16:00Z</dcterms:created>
  <dcterms:modified xsi:type="dcterms:W3CDTF">2025-10-23T11:01:00Z</dcterms:modified>
</cp:coreProperties>
</file>